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10F8DCB0" w:rsidR="009E5A7D" w:rsidRPr="005F4A6B" w:rsidRDefault="009E5A7D" w:rsidP="009E5A7D">
      <w:pPr>
        <w:spacing w:before="240" w:after="240" w:line="360" w:lineRule="auto"/>
        <w:jc w:val="both"/>
        <w:rPr>
          <w:rFonts w:ascii="Palatino Linotype" w:hAnsi="Palatino Linotype" w:cs="Arial"/>
        </w:rPr>
      </w:pPr>
      <w:r w:rsidRPr="005F4A6B">
        <w:rPr>
          <w:rFonts w:ascii="Palatino Linotype" w:hAnsi="Palatino Linotype"/>
          <w:color w:val="000000"/>
        </w:rPr>
        <w:t>Resolución del Pleno del Instituto de Transparencia, Acceso a la Información Pública y Protección de Datos Personales del Estado de México y Municipios,</w:t>
      </w:r>
      <w:r w:rsidR="00880CEA" w:rsidRPr="005F4A6B">
        <w:rPr>
          <w:rFonts w:ascii="Palatino Linotype" w:hAnsi="Palatino Linotype"/>
          <w:color w:val="000000"/>
        </w:rPr>
        <w:t xml:space="preserve"> </w:t>
      </w:r>
      <w:r w:rsidR="00880CEA" w:rsidRPr="005F4A6B">
        <w:rPr>
          <w:rFonts w:ascii="Palatino Linotype" w:eastAsia="Calibri" w:hAnsi="Palatino Linotype" w:cs="Arial"/>
        </w:rPr>
        <w:t>con domicilio en Metepec, Estado de México,</w:t>
      </w:r>
      <w:r w:rsidRPr="005F4A6B">
        <w:rPr>
          <w:rFonts w:ascii="Palatino Linotype" w:hAnsi="Palatino Linotype"/>
          <w:color w:val="000000"/>
        </w:rPr>
        <w:t xml:space="preserve"> </w:t>
      </w:r>
      <w:r w:rsidR="00DF2EE7" w:rsidRPr="005F4A6B">
        <w:rPr>
          <w:rFonts w:ascii="Palatino Linotype" w:hAnsi="Palatino Linotype"/>
          <w:color w:val="000000"/>
        </w:rPr>
        <w:t>de fecha</w:t>
      </w:r>
      <w:r w:rsidRPr="005F4A6B">
        <w:rPr>
          <w:rStyle w:val="apple-converted-space"/>
          <w:rFonts w:ascii="Palatino Linotype" w:hAnsi="Palatino Linotype" w:cs="Arial"/>
          <w:color w:val="000000"/>
        </w:rPr>
        <w:t> </w:t>
      </w:r>
      <w:r w:rsidR="002657B9">
        <w:rPr>
          <w:rStyle w:val="normaltextrun"/>
          <w:rFonts w:ascii="Palatino Linotype" w:hAnsi="Palatino Linotype" w:cs="Arial"/>
          <w:color w:val="000000"/>
        </w:rPr>
        <w:t>veintisiete</w:t>
      </w:r>
      <w:r w:rsidR="000C2033" w:rsidRPr="005F4A6B">
        <w:rPr>
          <w:rStyle w:val="normaltextrun"/>
          <w:rFonts w:ascii="Palatino Linotype" w:hAnsi="Palatino Linotype" w:cs="Arial"/>
          <w:color w:val="000000"/>
        </w:rPr>
        <w:t xml:space="preserve"> </w:t>
      </w:r>
      <w:r w:rsidRPr="005F4A6B">
        <w:rPr>
          <w:rStyle w:val="normaltextrun"/>
          <w:rFonts w:ascii="Palatino Linotype" w:hAnsi="Palatino Linotype" w:cs="Arial"/>
          <w:color w:val="000000"/>
        </w:rPr>
        <w:t>de</w:t>
      </w:r>
      <w:r w:rsidRPr="005F4A6B">
        <w:rPr>
          <w:rStyle w:val="apple-converted-space"/>
          <w:rFonts w:ascii="Palatino Linotype" w:hAnsi="Palatino Linotype" w:cs="Arial"/>
          <w:color w:val="000000"/>
        </w:rPr>
        <w:t> </w:t>
      </w:r>
      <w:r w:rsidR="002657B9">
        <w:rPr>
          <w:rStyle w:val="apple-converted-space"/>
          <w:rFonts w:ascii="Palatino Linotype" w:hAnsi="Palatino Linotype" w:cs="Arial"/>
          <w:color w:val="000000"/>
        </w:rPr>
        <w:t>febrero</w:t>
      </w:r>
      <w:r w:rsidR="00D01162" w:rsidRPr="005F4A6B">
        <w:rPr>
          <w:rStyle w:val="apple-converted-space"/>
          <w:rFonts w:ascii="Palatino Linotype" w:hAnsi="Palatino Linotype" w:cs="Arial"/>
          <w:color w:val="000000"/>
        </w:rPr>
        <w:t xml:space="preserve"> </w:t>
      </w:r>
      <w:r w:rsidRPr="005F4A6B">
        <w:rPr>
          <w:rStyle w:val="normaltextrun"/>
          <w:rFonts w:ascii="Palatino Linotype" w:hAnsi="Palatino Linotype" w:cs="Arial"/>
          <w:color w:val="000000"/>
        </w:rPr>
        <w:t xml:space="preserve">de dos mil </w:t>
      </w:r>
      <w:r w:rsidR="005766EA" w:rsidRPr="005F4A6B">
        <w:rPr>
          <w:rStyle w:val="normaltextrun"/>
          <w:rFonts w:ascii="Palatino Linotype" w:hAnsi="Palatino Linotype" w:cs="Arial"/>
          <w:color w:val="000000"/>
        </w:rPr>
        <w:t>dieci</w:t>
      </w:r>
      <w:r w:rsidR="0036308C" w:rsidRPr="005F4A6B">
        <w:rPr>
          <w:rStyle w:val="normaltextrun"/>
          <w:rFonts w:ascii="Palatino Linotype" w:hAnsi="Palatino Linotype" w:cs="Arial"/>
          <w:color w:val="000000"/>
        </w:rPr>
        <w:t>nueve</w:t>
      </w:r>
      <w:r w:rsidRPr="005F4A6B">
        <w:rPr>
          <w:rStyle w:val="normaltextrun"/>
          <w:rFonts w:ascii="Palatino Linotype" w:hAnsi="Palatino Linotype" w:cs="Arial"/>
          <w:color w:val="000000"/>
        </w:rPr>
        <w:t>.</w:t>
      </w:r>
    </w:p>
    <w:p w14:paraId="09115020" w14:textId="6C7B450B" w:rsidR="009E5A7D" w:rsidRPr="005F4A6B" w:rsidRDefault="009E5A7D" w:rsidP="009E5A7D">
      <w:pPr>
        <w:spacing w:before="240" w:after="240" w:line="360" w:lineRule="auto"/>
        <w:jc w:val="both"/>
        <w:rPr>
          <w:rFonts w:ascii="Palatino Linotype" w:hAnsi="Palatino Linotype" w:cs="Arial"/>
        </w:rPr>
      </w:pPr>
      <w:r w:rsidRPr="005F4A6B">
        <w:rPr>
          <w:rFonts w:ascii="Palatino Linotype" w:hAnsi="Palatino Linotype" w:cs="Arial"/>
          <w:b/>
        </w:rPr>
        <w:t>Visto</w:t>
      </w:r>
      <w:r w:rsidR="007A5739" w:rsidRPr="005F4A6B">
        <w:rPr>
          <w:rFonts w:ascii="Palatino Linotype" w:hAnsi="Palatino Linotype" w:cs="Arial"/>
        </w:rPr>
        <w:t xml:space="preserve"> </w:t>
      </w:r>
      <w:r w:rsidRPr="005F4A6B">
        <w:rPr>
          <w:rFonts w:ascii="Palatino Linotype" w:hAnsi="Palatino Linotype" w:cs="Arial"/>
        </w:rPr>
        <w:t>l</w:t>
      </w:r>
      <w:r w:rsidR="007A5739" w:rsidRPr="005F4A6B">
        <w:rPr>
          <w:rFonts w:ascii="Palatino Linotype" w:hAnsi="Palatino Linotype" w:cs="Arial"/>
        </w:rPr>
        <w:t>os</w:t>
      </w:r>
      <w:r w:rsidRPr="005F4A6B">
        <w:rPr>
          <w:rFonts w:ascii="Palatino Linotype" w:hAnsi="Palatino Linotype" w:cs="Arial"/>
        </w:rPr>
        <w:t xml:space="preserve"> expediente</w:t>
      </w:r>
      <w:r w:rsidR="007A5739" w:rsidRPr="005F4A6B">
        <w:rPr>
          <w:rFonts w:ascii="Palatino Linotype" w:hAnsi="Palatino Linotype" w:cs="Arial"/>
        </w:rPr>
        <w:t>s</w:t>
      </w:r>
      <w:r w:rsidRPr="005F4A6B">
        <w:rPr>
          <w:rFonts w:ascii="Palatino Linotype" w:hAnsi="Palatino Linotype" w:cs="Arial"/>
        </w:rPr>
        <w:t xml:space="preserve"> relativo</w:t>
      </w:r>
      <w:r w:rsidR="007A5739" w:rsidRPr="005F4A6B">
        <w:rPr>
          <w:rFonts w:ascii="Palatino Linotype" w:hAnsi="Palatino Linotype" w:cs="Arial"/>
        </w:rPr>
        <w:t>s</w:t>
      </w:r>
      <w:r w:rsidRPr="005F4A6B">
        <w:rPr>
          <w:rFonts w:ascii="Palatino Linotype" w:hAnsi="Palatino Linotype" w:cs="Arial"/>
        </w:rPr>
        <w:t xml:space="preserve"> a</w:t>
      </w:r>
      <w:r w:rsidR="007A5739" w:rsidRPr="005F4A6B">
        <w:rPr>
          <w:rFonts w:ascii="Palatino Linotype" w:hAnsi="Palatino Linotype" w:cs="Arial"/>
        </w:rPr>
        <w:t xml:space="preserve"> </w:t>
      </w:r>
      <w:r w:rsidRPr="005F4A6B">
        <w:rPr>
          <w:rFonts w:ascii="Palatino Linotype" w:hAnsi="Palatino Linotype" w:cs="Arial"/>
        </w:rPr>
        <w:t>l</w:t>
      </w:r>
      <w:r w:rsidR="007A5739" w:rsidRPr="005F4A6B">
        <w:rPr>
          <w:rFonts w:ascii="Palatino Linotype" w:hAnsi="Palatino Linotype" w:cs="Arial"/>
        </w:rPr>
        <w:t>os</w:t>
      </w:r>
      <w:r w:rsidRPr="005F4A6B">
        <w:rPr>
          <w:rFonts w:ascii="Palatino Linotype" w:hAnsi="Palatino Linotype" w:cs="Arial"/>
        </w:rPr>
        <w:t xml:space="preserve"> recurso</w:t>
      </w:r>
      <w:r w:rsidR="007A5739" w:rsidRPr="005F4A6B">
        <w:rPr>
          <w:rFonts w:ascii="Palatino Linotype" w:hAnsi="Palatino Linotype" w:cs="Arial"/>
        </w:rPr>
        <w:t>s</w:t>
      </w:r>
      <w:r w:rsidRPr="005F4A6B">
        <w:rPr>
          <w:rFonts w:ascii="Palatino Linotype" w:hAnsi="Palatino Linotype" w:cs="Arial"/>
        </w:rPr>
        <w:t xml:space="preserve"> de revisión </w:t>
      </w:r>
      <w:r w:rsidR="00DB0B02" w:rsidRPr="005F4A6B">
        <w:rPr>
          <w:rFonts w:ascii="Palatino Linotype" w:hAnsi="Palatino Linotype" w:cs="Arial"/>
          <w:b/>
          <w:bCs/>
        </w:rPr>
        <w:t>0</w:t>
      </w:r>
      <w:r w:rsidR="007A5739" w:rsidRPr="005F4A6B">
        <w:rPr>
          <w:rFonts w:ascii="Palatino Linotype" w:hAnsi="Palatino Linotype" w:cs="Arial"/>
          <w:b/>
          <w:bCs/>
        </w:rPr>
        <w:t>01</w:t>
      </w:r>
      <w:r w:rsidR="0036308C" w:rsidRPr="005F4A6B">
        <w:rPr>
          <w:rFonts w:ascii="Palatino Linotype" w:hAnsi="Palatino Linotype" w:cs="Arial"/>
          <w:b/>
          <w:bCs/>
        </w:rPr>
        <w:t>79</w:t>
      </w:r>
      <w:r w:rsidR="004C127C" w:rsidRPr="005F4A6B">
        <w:rPr>
          <w:rFonts w:ascii="Palatino Linotype" w:hAnsi="Palatino Linotype" w:cs="Arial"/>
          <w:b/>
          <w:bCs/>
        </w:rPr>
        <w:t>/INFOEM/IP/RR/201</w:t>
      </w:r>
      <w:r w:rsidR="0036308C" w:rsidRPr="005F4A6B">
        <w:rPr>
          <w:rFonts w:ascii="Palatino Linotype" w:hAnsi="Palatino Linotype" w:cs="Arial"/>
          <w:b/>
          <w:bCs/>
        </w:rPr>
        <w:t>9</w:t>
      </w:r>
      <w:r w:rsidR="007A5739" w:rsidRPr="005F4A6B">
        <w:rPr>
          <w:rFonts w:ascii="Palatino Linotype" w:hAnsi="Palatino Linotype" w:cs="Arial"/>
          <w:b/>
          <w:bCs/>
        </w:rPr>
        <w:t xml:space="preserve"> y 00181/INFOEM/IP/RR/2019 acumulados</w:t>
      </w:r>
      <w:r w:rsidR="0014181B" w:rsidRPr="005F4A6B">
        <w:rPr>
          <w:rFonts w:ascii="Palatino Linotype" w:hAnsi="Palatino Linotype" w:cs="Arial"/>
        </w:rPr>
        <w:t xml:space="preserve">, </w:t>
      </w:r>
      <w:r w:rsidRPr="005F4A6B">
        <w:rPr>
          <w:rFonts w:ascii="Palatino Linotype" w:hAnsi="Palatino Linotype" w:cs="Arial"/>
        </w:rPr>
        <w:t>interpuesto</w:t>
      </w:r>
      <w:r w:rsidR="007A5739" w:rsidRPr="005F4A6B">
        <w:rPr>
          <w:rFonts w:ascii="Palatino Linotype" w:hAnsi="Palatino Linotype" w:cs="Arial"/>
        </w:rPr>
        <w:t>s</w:t>
      </w:r>
      <w:r w:rsidRPr="005F4A6B">
        <w:rPr>
          <w:rFonts w:ascii="Palatino Linotype" w:hAnsi="Palatino Linotype" w:cs="Arial"/>
        </w:rPr>
        <w:t xml:space="preserve"> por</w:t>
      </w:r>
      <w:r w:rsidR="00375B4E" w:rsidRPr="005F4A6B">
        <w:rPr>
          <w:rFonts w:ascii="Palatino Linotype" w:hAnsi="Palatino Linotype" w:cs="Arial"/>
        </w:rPr>
        <w:t xml:space="preserve"> </w:t>
      </w:r>
      <w:proofErr w:type="spellStart"/>
      <w:r w:rsidR="00A4407F" w:rsidRPr="00A4407F">
        <w:rPr>
          <w:rFonts w:ascii="Palatino Linotype" w:hAnsi="Palatino Linotype"/>
          <w:b/>
          <w:lang w:val="es-ES_tradnl"/>
        </w:rPr>
        <w:t>Xxxxxxx</w:t>
      </w:r>
      <w:proofErr w:type="spellEnd"/>
      <w:r w:rsidR="00A4407F" w:rsidRPr="00A4407F">
        <w:rPr>
          <w:rFonts w:ascii="Palatino Linotype" w:hAnsi="Palatino Linotype"/>
          <w:b/>
          <w:lang w:val="es-ES_tradnl"/>
        </w:rPr>
        <w:t xml:space="preserve"> </w:t>
      </w:r>
      <w:proofErr w:type="spellStart"/>
      <w:r w:rsidR="00A4407F" w:rsidRPr="00A4407F">
        <w:rPr>
          <w:rFonts w:ascii="Palatino Linotype" w:hAnsi="Palatino Linotype"/>
          <w:b/>
          <w:lang w:val="es-ES_tradnl"/>
        </w:rPr>
        <w:t>Xxxxxx</w:t>
      </w:r>
      <w:proofErr w:type="spellEnd"/>
      <w:r w:rsidR="00A4407F" w:rsidRPr="00A4407F">
        <w:rPr>
          <w:rFonts w:ascii="Palatino Linotype" w:hAnsi="Palatino Linotype"/>
          <w:b/>
          <w:lang w:val="es-ES_tradnl"/>
        </w:rPr>
        <w:t xml:space="preserve"> </w:t>
      </w:r>
      <w:proofErr w:type="spellStart"/>
      <w:r w:rsidR="00A4407F" w:rsidRPr="00A4407F">
        <w:rPr>
          <w:rFonts w:ascii="Palatino Linotype" w:hAnsi="Palatino Linotype"/>
          <w:b/>
          <w:lang w:val="es-ES_tradnl"/>
        </w:rPr>
        <w:t>Xxxxx</w:t>
      </w:r>
      <w:proofErr w:type="spellEnd"/>
      <w:r w:rsidRPr="005F4A6B">
        <w:rPr>
          <w:rFonts w:ascii="Palatino Linotype" w:hAnsi="Palatino Linotype" w:cs="Arial"/>
        </w:rPr>
        <w:t xml:space="preserve">, </w:t>
      </w:r>
      <w:r w:rsidRPr="005F4A6B">
        <w:rPr>
          <w:rFonts w:ascii="Palatino Linotype" w:hAnsi="Palatino Linotype" w:cs="Arial"/>
          <w:color w:val="000000" w:themeColor="text1"/>
        </w:rPr>
        <w:t xml:space="preserve">en lo sucesivo </w:t>
      </w:r>
      <w:r w:rsidR="000B5BAE" w:rsidRPr="005F4A6B">
        <w:rPr>
          <w:rFonts w:ascii="Palatino Linotype" w:hAnsi="Palatino Linotype" w:cs="Arial"/>
          <w:color w:val="000000" w:themeColor="text1"/>
        </w:rPr>
        <w:t>e</w:t>
      </w:r>
      <w:r w:rsidR="002048F5" w:rsidRPr="005F4A6B">
        <w:rPr>
          <w:rFonts w:ascii="Palatino Linotype" w:hAnsi="Palatino Linotype" w:cs="Arial"/>
          <w:color w:val="000000" w:themeColor="text1"/>
        </w:rPr>
        <w:t>l</w:t>
      </w:r>
      <w:r w:rsidRPr="005F4A6B">
        <w:rPr>
          <w:rFonts w:ascii="Palatino Linotype" w:hAnsi="Palatino Linotype" w:cs="Arial"/>
          <w:color w:val="000000" w:themeColor="text1"/>
        </w:rPr>
        <w:t xml:space="preserve"> </w:t>
      </w:r>
      <w:r w:rsidRPr="005F4A6B">
        <w:rPr>
          <w:rFonts w:ascii="Palatino Linotype" w:hAnsi="Palatino Linotype" w:cs="Arial"/>
          <w:b/>
          <w:color w:val="000000" w:themeColor="text1"/>
        </w:rPr>
        <w:t>recurrente</w:t>
      </w:r>
      <w:r w:rsidRPr="005F4A6B">
        <w:rPr>
          <w:rFonts w:ascii="Palatino Linotype" w:hAnsi="Palatino Linotype" w:cs="Arial"/>
          <w:color w:val="000000" w:themeColor="text1"/>
        </w:rPr>
        <w:t xml:space="preserve"> </w:t>
      </w:r>
      <w:r w:rsidRPr="005F4A6B">
        <w:rPr>
          <w:rFonts w:ascii="Palatino Linotype" w:hAnsi="Palatino Linotype" w:cs="Arial"/>
        </w:rPr>
        <w:t>en contra de la</w:t>
      </w:r>
      <w:r w:rsidR="007A5739" w:rsidRPr="005F4A6B">
        <w:rPr>
          <w:rFonts w:ascii="Palatino Linotype" w:hAnsi="Palatino Linotype" w:cs="Arial"/>
        </w:rPr>
        <w:t>s</w:t>
      </w:r>
      <w:r w:rsidR="00FD5E90" w:rsidRPr="005F4A6B">
        <w:rPr>
          <w:rFonts w:ascii="Palatino Linotype" w:hAnsi="Palatino Linotype" w:cs="Arial"/>
        </w:rPr>
        <w:t xml:space="preserve"> </w:t>
      </w:r>
      <w:r w:rsidRPr="005F4A6B">
        <w:rPr>
          <w:rFonts w:ascii="Palatino Linotype" w:hAnsi="Palatino Linotype" w:cs="Arial"/>
        </w:rPr>
        <w:t>respuesta</w:t>
      </w:r>
      <w:r w:rsidR="007A5739" w:rsidRPr="005F4A6B">
        <w:rPr>
          <w:rFonts w:ascii="Palatino Linotype" w:hAnsi="Palatino Linotype" w:cs="Arial"/>
        </w:rPr>
        <w:t>s</w:t>
      </w:r>
      <w:r w:rsidRPr="005F4A6B">
        <w:rPr>
          <w:rFonts w:ascii="Palatino Linotype" w:hAnsi="Palatino Linotype" w:cs="Arial"/>
        </w:rPr>
        <w:t xml:space="preserve"> a su</w:t>
      </w:r>
      <w:r w:rsidR="007A5739" w:rsidRPr="005F4A6B">
        <w:rPr>
          <w:rFonts w:ascii="Palatino Linotype" w:hAnsi="Palatino Linotype" w:cs="Arial"/>
        </w:rPr>
        <w:t>s</w:t>
      </w:r>
      <w:r w:rsidRPr="005F4A6B">
        <w:rPr>
          <w:rFonts w:ascii="Palatino Linotype" w:hAnsi="Palatino Linotype" w:cs="Arial"/>
        </w:rPr>
        <w:t xml:space="preserve"> solicitud</w:t>
      </w:r>
      <w:r w:rsidR="007A5739" w:rsidRPr="005F4A6B">
        <w:rPr>
          <w:rFonts w:ascii="Palatino Linotype" w:hAnsi="Palatino Linotype" w:cs="Arial"/>
        </w:rPr>
        <w:t>es</w:t>
      </w:r>
      <w:r w:rsidRPr="005F4A6B">
        <w:rPr>
          <w:rFonts w:ascii="Palatino Linotype" w:hAnsi="Palatino Linotype" w:cs="Arial"/>
        </w:rPr>
        <w:t xml:space="preserve"> de información con número</w:t>
      </w:r>
      <w:r w:rsidR="007A5739" w:rsidRPr="005F4A6B">
        <w:rPr>
          <w:rFonts w:ascii="Palatino Linotype" w:hAnsi="Palatino Linotype" w:cs="Arial"/>
        </w:rPr>
        <w:t>s</w:t>
      </w:r>
      <w:r w:rsidRPr="005F4A6B">
        <w:rPr>
          <w:rFonts w:ascii="Palatino Linotype" w:hAnsi="Palatino Linotype" w:cs="Arial"/>
        </w:rPr>
        <w:t xml:space="preserve"> de folio </w:t>
      </w:r>
      <w:r w:rsidR="0036308C" w:rsidRPr="005F4A6B">
        <w:rPr>
          <w:rFonts w:ascii="Palatino Linotype" w:hAnsi="Palatino Linotype" w:cs="Arial"/>
          <w:b/>
        </w:rPr>
        <w:t>01</w:t>
      </w:r>
      <w:r w:rsidR="007A5739" w:rsidRPr="005F4A6B">
        <w:rPr>
          <w:rFonts w:ascii="Palatino Linotype" w:hAnsi="Palatino Linotype" w:cs="Arial"/>
          <w:b/>
        </w:rPr>
        <w:t>672</w:t>
      </w:r>
      <w:r w:rsidRPr="005F4A6B">
        <w:rPr>
          <w:rFonts w:ascii="Palatino Linotype" w:hAnsi="Palatino Linotype" w:cs="Arial"/>
          <w:b/>
        </w:rPr>
        <w:t>/</w:t>
      </w:r>
      <w:r w:rsidR="00355A5A" w:rsidRPr="005F4A6B">
        <w:rPr>
          <w:rFonts w:ascii="Palatino Linotype" w:hAnsi="Palatino Linotype" w:cs="Arial"/>
          <w:b/>
        </w:rPr>
        <w:t>UPVT</w:t>
      </w:r>
      <w:r w:rsidR="002048F5" w:rsidRPr="005F4A6B">
        <w:rPr>
          <w:rFonts w:ascii="Palatino Linotype" w:hAnsi="Palatino Linotype" w:cs="Arial"/>
          <w:b/>
        </w:rPr>
        <w:t>/</w:t>
      </w:r>
      <w:r w:rsidR="001B1888" w:rsidRPr="005F4A6B">
        <w:rPr>
          <w:rFonts w:ascii="Palatino Linotype" w:hAnsi="Palatino Linotype" w:cs="Arial"/>
          <w:b/>
        </w:rPr>
        <w:t>IP/201</w:t>
      </w:r>
      <w:r w:rsidR="00FE176D" w:rsidRPr="005F4A6B">
        <w:rPr>
          <w:rFonts w:ascii="Palatino Linotype" w:hAnsi="Palatino Linotype" w:cs="Arial"/>
          <w:b/>
        </w:rPr>
        <w:t>8</w:t>
      </w:r>
      <w:r w:rsidR="007A5739" w:rsidRPr="005F4A6B">
        <w:rPr>
          <w:rFonts w:ascii="Palatino Linotype" w:hAnsi="Palatino Linotype" w:cs="Arial"/>
          <w:b/>
        </w:rPr>
        <w:t xml:space="preserve"> y 01677/UPVT/IP/2018</w:t>
      </w:r>
      <w:r w:rsidRPr="005F4A6B">
        <w:rPr>
          <w:rFonts w:ascii="Palatino Linotype" w:hAnsi="Palatino Linotype" w:cs="Arial"/>
        </w:rPr>
        <w:t>, por parte de</w:t>
      </w:r>
      <w:r w:rsidR="00DB0B02" w:rsidRPr="005F4A6B">
        <w:rPr>
          <w:rFonts w:ascii="Palatino Linotype" w:hAnsi="Palatino Linotype" w:cs="Arial"/>
        </w:rPr>
        <w:t xml:space="preserve">l </w:t>
      </w:r>
      <w:r w:rsidR="00355A5A" w:rsidRPr="005F4A6B">
        <w:rPr>
          <w:rFonts w:ascii="Palatino Linotype" w:hAnsi="Palatino Linotype" w:cs="Arial"/>
          <w:b/>
        </w:rPr>
        <w:t>Universidad Politécnica del Valle de Toluca</w:t>
      </w:r>
      <w:r w:rsidRPr="005F4A6B">
        <w:rPr>
          <w:rFonts w:ascii="Palatino Linotype" w:hAnsi="Palatino Linotype" w:cs="Arial"/>
        </w:rPr>
        <w:t xml:space="preserve">, en lo sucesivo el </w:t>
      </w:r>
      <w:r w:rsidRPr="005F4A6B">
        <w:rPr>
          <w:rFonts w:ascii="Palatino Linotype" w:hAnsi="Palatino Linotype" w:cs="Arial"/>
          <w:b/>
        </w:rPr>
        <w:t xml:space="preserve">Sujeto Obligado; </w:t>
      </w:r>
      <w:r w:rsidRPr="005F4A6B">
        <w:rPr>
          <w:rFonts w:ascii="Palatino Linotype" w:hAnsi="Palatino Linotype" w:cs="Arial"/>
        </w:rPr>
        <w:t>se procede a dictar la presente resol</w:t>
      </w:r>
      <w:r w:rsidR="00713E1B" w:rsidRPr="005F4A6B">
        <w:rPr>
          <w:rFonts w:ascii="Palatino Linotype" w:hAnsi="Palatino Linotype" w:cs="Arial"/>
        </w:rPr>
        <w:t>ución, con base en lo</w:t>
      </w:r>
      <w:r w:rsidR="00F216A5" w:rsidRPr="005F4A6B">
        <w:rPr>
          <w:rFonts w:ascii="Palatino Linotype" w:hAnsi="Palatino Linotype" w:cs="Arial"/>
        </w:rPr>
        <w:t>s</w:t>
      </w:r>
      <w:r w:rsidR="00713E1B" w:rsidRPr="005F4A6B">
        <w:rPr>
          <w:rFonts w:ascii="Palatino Linotype" w:hAnsi="Palatino Linotype" w:cs="Arial"/>
        </w:rPr>
        <w:t xml:space="preserve"> siguiente</w:t>
      </w:r>
      <w:r w:rsidR="00F216A5" w:rsidRPr="005F4A6B">
        <w:rPr>
          <w:rFonts w:ascii="Palatino Linotype" w:hAnsi="Palatino Linotype" w:cs="Arial"/>
        </w:rPr>
        <w:t>s</w:t>
      </w:r>
      <w:r w:rsidR="00713E1B" w:rsidRPr="005F4A6B">
        <w:rPr>
          <w:rFonts w:ascii="Palatino Linotype" w:hAnsi="Palatino Linotype" w:cs="Arial"/>
        </w:rPr>
        <w:t>:</w:t>
      </w:r>
    </w:p>
    <w:p w14:paraId="783B97B4" w14:textId="77777777" w:rsidR="009E5A7D" w:rsidRPr="005F4A6B"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5F4A6B">
        <w:rPr>
          <w:rFonts w:ascii="Palatino Linotype" w:hAnsi="Palatino Linotype" w:cs="Arial"/>
          <w:b/>
        </w:rPr>
        <w:t>A N T E C E D E N T E S:</w:t>
      </w:r>
    </w:p>
    <w:p w14:paraId="2137DF43" w14:textId="03C5546D" w:rsidR="009E5A7D" w:rsidRPr="005F4A6B" w:rsidRDefault="009E5A7D" w:rsidP="009E5A7D">
      <w:pPr>
        <w:spacing w:before="240" w:after="240" w:line="360" w:lineRule="auto"/>
        <w:jc w:val="both"/>
        <w:rPr>
          <w:rFonts w:ascii="Palatino Linotype" w:hAnsi="Palatino Linotype" w:cs="Arial"/>
          <w:color w:val="000000" w:themeColor="text1"/>
        </w:rPr>
      </w:pPr>
      <w:r w:rsidRPr="005F4A6B">
        <w:rPr>
          <w:rFonts w:ascii="Palatino Linotype" w:hAnsi="Palatino Linotype" w:cs="Arial"/>
          <w:b/>
        </w:rPr>
        <w:t>1. Solicitud</w:t>
      </w:r>
      <w:r w:rsidR="007A5739" w:rsidRPr="005F4A6B">
        <w:rPr>
          <w:rFonts w:ascii="Palatino Linotype" w:hAnsi="Palatino Linotype" w:cs="Arial"/>
          <w:b/>
        </w:rPr>
        <w:t>es</w:t>
      </w:r>
      <w:r w:rsidRPr="005F4A6B">
        <w:rPr>
          <w:rFonts w:ascii="Palatino Linotype" w:hAnsi="Palatino Linotype" w:cs="Arial"/>
          <w:b/>
        </w:rPr>
        <w:t xml:space="preserve"> de acceso a la información. </w:t>
      </w:r>
      <w:r w:rsidRPr="005F4A6B">
        <w:rPr>
          <w:rFonts w:ascii="Palatino Linotype" w:hAnsi="Palatino Linotype" w:cs="Arial"/>
        </w:rPr>
        <w:t xml:space="preserve">Con fecha </w:t>
      </w:r>
      <w:r w:rsidR="007A5739" w:rsidRPr="005F4A6B">
        <w:rPr>
          <w:rFonts w:ascii="Palatino Linotype" w:hAnsi="Palatino Linotype" w:cs="Arial"/>
        </w:rPr>
        <w:t>cinco</w:t>
      </w:r>
      <w:r w:rsidR="000B5BAE" w:rsidRPr="005F4A6B">
        <w:rPr>
          <w:rFonts w:ascii="Palatino Linotype" w:hAnsi="Palatino Linotype" w:cs="Arial"/>
        </w:rPr>
        <w:t xml:space="preserve"> </w:t>
      </w:r>
      <w:r w:rsidRPr="005F4A6B">
        <w:rPr>
          <w:rFonts w:ascii="Palatino Linotype" w:hAnsi="Palatino Linotype" w:cs="Arial"/>
        </w:rPr>
        <w:t xml:space="preserve">de </w:t>
      </w:r>
      <w:r w:rsidR="007A5739" w:rsidRPr="005F4A6B">
        <w:rPr>
          <w:rFonts w:ascii="Palatino Linotype" w:hAnsi="Palatino Linotype" w:cs="Arial"/>
        </w:rPr>
        <w:t xml:space="preserve">diciembre </w:t>
      </w:r>
      <w:r w:rsidRPr="005F4A6B">
        <w:rPr>
          <w:rFonts w:ascii="Palatino Linotype" w:hAnsi="Palatino Linotype" w:cs="Arial"/>
        </w:rPr>
        <w:t xml:space="preserve">de dos mil </w:t>
      </w:r>
      <w:r w:rsidR="001B1888" w:rsidRPr="005F4A6B">
        <w:rPr>
          <w:rFonts w:ascii="Palatino Linotype" w:hAnsi="Palatino Linotype" w:cs="Arial"/>
        </w:rPr>
        <w:t>dieci</w:t>
      </w:r>
      <w:r w:rsidR="0043734B" w:rsidRPr="005F4A6B">
        <w:rPr>
          <w:rFonts w:ascii="Palatino Linotype" w:hAnsi="Palatino Linotype" w:cs="Arial"/>
        </w:rPr>
        <w:t>ocho</w:t>
      </w:r>
      <w:r w:rsidRPr="005F4A6B">
        <w:rPr>
          <w:rFonts w:ascii="Palatino Linotype" w:hAnsi="Palatino Linotype" w:cs="Arial"/>
        </w:rPr>
        <w:t>, la</w:t>
      </w:r>
      <w:r w:rsidR="00176A2B" w:rsidRPr="005F4A6B">
        <w:rPr>
          <w:rFonts w:ascii="Palatino Linotype" w:hAnsi="Palatino Linotype" w:cs="Arial"/>
        </w:rPr>
        <w:t xml:space="preserve"> parte</w:t>
      </w:r>
      <w:r w:rsidRPr="005F4A6B">
        <w:rPr>
          <w:rFonts w:ascii="Palatino Linotype" w:hAnsi="Palatino Linotype" w:cs="Arial"/>
        </w:rPr>
        <w:t xml:space="preserve"> </w:t>
      </w:r>
      <w:r w:rsidRPr="005F4A6B">
        <w:rPr>
          <w:rFonts w:ascii="Palatino Linotype" w:hAnsi="Palatino Linotype" w:cs="Arial"/>
          <w:b/>
        </w:rPr>
        <w:t>recurrente</w:t>
      </w:r>
      <w:r w:rsidRPr="005F4A6B">
        <w:rPr>
          <w:rFonts w:ascii="Palatino Linotype" w:hAnsi="Palatino Linotype" w:cs="Arial"/>
        </w:rPr>
        <w:t xml:space="preserve"> formuló solicitud de acceso a información pública al </w:t>
      </w:r>
      <w:r w:rsidRPr="005F4A6B">
        <w:rPr>
          <w:rFonts w:ascii="Palatino Linotype" w:hAnsi="Palatino Linotype" w:cs="Arial"/>
          <w:b/>
        </w:rPr>
        <w:t>Sujeto Obligado</w:t>
      </w:r>
      <w:r w:rsidRPr="005F4A6B">
        <w:rPr>
          <w:rFonts w:ascii="Palatino Linotype" w:hAnsi="Palatino Linotype" w:cs="Arial"/>
        </w:rPr>
        <w:t xml:space="preserve"> a través del Sistema de Acceso a la Información Mexiquense, en adelante </w:t>
      </w:r>
      <w:r w:rsidRPr="005F4A6B">
        <w:rPr>
          <w:rFonts w:ascii="Palatino Linotype" w:hAnsi="Palatino Linotype" w:cs="Arial"/>
          <w:b/>
        </w:rPr>
        <w:t>SAIMEX,</w:t>
      </w:r>
      <w:r w:rsidRPr="005F4A6B">
        <w:rPr>
          <w:rFonts w:ascii="Palatino Linotype" w:hAnsi="Palatino Linotype" w:cs="Arial"/>
        </w:rPr>
        <w:t xml:space="preserve">  </w:t>
      </w:r>
      <w:r w:rsidR="00BD01C1" w:rsidRPr="005F4A6B">
        <w:rPr>
          <w:rFonts w:ascii="Palatino Linotype" w:hAnsi="Palatino Linotype" w:cs="Arial"/>
          <w:color w:val="000000" w:themeColor="text1"/>
        </w:rPr>
        <w:t>requiriendo</w:t>
      </w:r>
      <w:r w:rsidRPr="005F4A6B">
        <w:rPr>
          <w:rFonts w:ascii="Palatino Linotype" w:hAnsi="Palatino Linotype" w:cs="Arial"/>
          <w:color w:val="000000" w:themeColor="text1"/>
        </w:rPr>
        <w:t xml:space="preserve"> lo siguiente:</w:t>
      </w:r>
    </w:p>
    <w:p w14:paraId="4F0224C0" w14:textId="16FC471B" w:rsidR="0023106F" w:rsidRPr="005F4A6B" w:rsidRDefault="0023106F" w:rsidP="009E5A7D">
      <w:pPr>
        <w:spacing w:before="240" w:after="240" w:line="360" w:lineRule="auto"/>
        <w:jc w:val="both"/>
        <w:rPr>
          <w:rFonts w:ascii="Palatino Linotype" w:hAnsi="Palatino Linotype" w:cs="Arial"/>
          <w:b/>
        </w:rPr>
      </w:pPr>
      <w:r w:rsidRPr="005F4A6B">
        <w:rPr>
          <w:rFonts w:ascii="Palatino Linotype" w:hAnsi="Palatino Linotype" w:cs="Arial"/>
          <w:b/>
        </w:rPr>
        <w:t>Solicitud 01672/UPVT/IP/2018:</w:t>
      </w:r>
    </w:p>
    <w:p w14:paraId="777CDE7C" w14:textId="1375BDAF" w:rsidR="004F6DE4" w:rsidRPr="005F4A6B" w:rsidRDefault="009E5A7D" w:rsidP="0043734B">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t>“</w:t>
      </w:r>
      <w:r w:rsidR="0023106F" w:rsidRPr="005F4A6B">
        <w:rPr>
          <w:rFonts w:ascii="Palatino Linotype" w:hAnsi="Palatino Linotype"/>
          <w:i/>
          <w:color w:val="000000"/>
          <w:sz w:val="22"/>
          <w:szCs w:val="22"/>
        </w:rPr>
        <w:t xml:space="preserve">Cuantas personas han sido objeto de reingreso a la institución desde su creación </w:t>
      </w:r>
      <w:proofErr w:type="gramStart"/>
      <w:r w:rsidR="0023106F" w:rsidRPr="005F4A6B">
        <w:rPr>
          <w:rFonts w:ascii="Palatino Linotype" w:hAnsi="Palatino Linotype"/>
          <w:i/>
          <w:color w:val="000000"/>
          <w:sz w:val="22"/>
          <w:szCs w:val="22"/>
        </w:rPr>
        <w:t>señalando</w:t>
      </w:r>
      <w:proofErr w:type="gramEnd"/>
      <w:r w:rsidR="0023106F" w:rsidRPr="005F4A6B">
        <w:rPr>
          <w:rFonts w:ascii="Palatino Linotype" w:hAnsi="Palatino Linotype"/>
          <w:i/>
          <w:color w:val="000000"/>
          <w:sz w:val="22"/>
          <w:szCs w:val="22"/>
        </w:rPr>
        <w:t xml:space="preserve"> los períodos en que laboraron y cuanto se les pago de finiquito</w:t>
      </w:r>
      <w:r w:rsidRPr="005F4A6B">
        <w:rPr>
          <w:rFonts w:ascii="Palatino Linotype" w:hAnsi="Palatino Linotype"/>
          <w:i/>
          <w:color w:val="000000"/>
          <w:sz w:val="22"/>
          <w:szCs w:val="22"/>
        </w:rPr>
        <w:t>” (sic)</w:t>
      </w:r>
    </w:p>
    <w:p w14:paraId="02BAE6F9" w14:textId="76D4C5A9" w:rsidR="0023106F" w:rsidRPr="005F4A6B" w:rsidRDefault="0023106F" w:rsidP="009E5A7D">
      <w:pPr>
        <w:spacing w:before="240" w:after="240" w:line="360" w:lineRule="auto"/>
        <w:jc w:val="both"/>
        <w:rPr>
          <w:rFonts w:ascii="Palatino Linotype" w:hAnsi="Palatino Linotype" w:cs="Arial"/>
          <w:b/>
        </w:rPr>
      </w:pPr>
      <w:r w:rsidRPr="005F4A6B">
        <w:rPr>
          <w:rFonts w:ascii="Palatino Linotype" w:hAnsi="Palatino Linotype" w:cs="Arial"/>
          <w:b/>
        </w:rPr>
        <w:t>Solicitud 01677/UPVT/IP/2018:</w:t>
      </w:r>
    </w:p>
    <w:p w14:paraId="04942256" w14:textId="0133D3C5" w:rsidR="0023106F" w:rsidRPr="005F4A6B" w:rsidRDefault="0023106F" w:rsidP="0023106F">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lastRenderedPageBreak/>
        <w:t>“Servidoras y Servidores Públicos que ya no serán contratados para el cuatrimestre enero - abril 2019, indicando el monto por concepto de finiquito que les será otorgado” (sic)</w:t>
      </w:r>
    </w:p>
    <w:p w14:paraId="4BF9E253" w14:textId="4BEF5324" w:rsidR="0026697E" w:rsidRPr="005F4A6B" w:rsidRDefault="0026697E" w:rsidP="009E5A7D">
      <w:pPr>
        <w:spacing w:before="240" w:after="240" w:line="360" w:lineRule="auto"/>
        <w:jc w:val="both"/>
        <w:rPr>
          <w:rFonts w:ascii="Palatino Linotype" w:hAnsi="Palatino Linotype" w:cs="Arial"/>
        </w:rPr>
      </w:pPr>
      <w:r w:rsidRPr="005F4A6B">
        <w:rPr>
          <w:rFonts w:ascii="Palatino Linotype" w:hAnsi="Palatino Linotype" w:cs="Arial"/>
          <w:b/>
        </w:rPr>
        <w:t xml:space="preserve">Modalidad  elegida para la entrega de la información: </w:t>
      </w:r>
      <w:r w:rsidR="00097AAF" w:rsidRPr="005F4A6B">
        <w:rPr>
          <w:rFonts w:ascii="Palatino Linotype" w:hAnsi="Palatino Linotype" w:cs="Arial"/>
        </w:rPr>
        <w:t>a través del SAIMEX.</w:t>
      </w:r>
    </w:p>
    <w:p w14:paraId="4B72770E" w14:textId="5C9852B8" w:rsidR="00592026" w:rsidRPr="005F4A6B" w:rsidRDefault="0023106F" w:rsidP="00592026">
      <w:pPr>
        <w:spacing w:before="240" w:after="240" w:line="360" w:lineRule="auto"/>
        <w:jc w:val="both"/>
        <w:rPr>
          <w:rFonts w:ascii="Palatino Linotype" w:hAnsi="Palatino Linotype" w:cs="Arial"/>
        </w:rPr>
      </w:pPr>
      <w:r w:rsidRPr="005F4A6B">
        <w:rPr>
          <w:rFonts w:ascii="Palatino Linotype" w:hAnsi="Palatino Linotype" w:cs="Arial"/>
          <w:b/>
        </w:rPr>
        <w:t>2</w:t>
      </w:r>
      <w:r w:rsidR="00657473" w:rsidRPr="005F4A6B">
        <w:rPr>
          <w:rFonts w:ascii="Palatino Linotype" w:hAnsi="Palatino Linotype" w:cs="Arial"/>
          <w:b/>
        </w:rPr>
        <w:t xml:space="preserve">. </w:t>
      </w:r>
      <w:r w:rsidR="000B0ABF" w:rsidRPr="005F4A6B">
        <w:rPr>
          <w:rFonts w:ascii="Palatino Linotype" w:hAnsi="Palatino Linotype" w:cs="Arial"/>
          <w:b/>
        </w:rPr>
        <w:t>Respuesta</w:t>
      </w:r>
      <w:r w:rsidRPr="005F4A6B">
        <w:rPr>
          <w:rFonts w:ascii="Palatino Linotype" w:hAnsi="Palatino Linotype" w:cs="Arial"/>
          <w:b/>
        </w:rPr>
        <w:t>s</w:t>
      </w:r>
      <w:r w:rsidR="00592026" w:rsidRPr="005F4A6B">
        <w:rPr>
          <w:rFonts w:ascii="Palatino Linotype" w:hAnsi="Palatino Linotype" w:cs="Arial"/>
          <w:b/>
        </w:rPr>
        <w:t xml:space="preserve">. </w:t>
      </w:r>
      <w:r w:rsidR="000B0ABF" w:rsidRPr="005F4A6B">
        <w:rPr>
          <w:rFonts w:ascii="Palatino Linotype" w:hAnsi="Palatino Linotype" w:cs="Arial"/>
        </w:rPr>
        <w:t xml:space="preserve">Con fecha </w:t>
      </w:r>
      <w:r w:rsidRPr="005F4A6B">
        <w:rPr>
          <w:rFonts w:ascii="Palatino Linotype" w:hAnsi="Palatino Linotype" w:cs="Arial"/>
        </w:rPr>
        <w:t>once</w:t>
      </w:r>
      <w:r w:rsidR="009B3367" w:rsidRPr="005F4A6B">
        <w:rPr>
          <w:rFonts w:ascii="Palatino Linotype" w:hAnsi="Palatino Linotype" w:cs="Arial"/>
        </w:rPr>
        <w:t xml:space="preserve"> </w:t>
      </w:r>
      <w:r w:rsidR="009625C9" w:rsidRPr="005F4A6B">
        <w:rPr>
          <w:rFonts w:ascii="Palatino Linotype" w:hAnsi="Palatino Linotype" w:cs="Arial"/>
        </w:rPr>
        <w:t xml:space="preserve">de </w:t>
      </w:r>
      <w:r w:rsidRPr="005F4A6B">
        <w:rPr>
          <w:rFonts w:ascii="Palatino Linotype" w:hAnsi="Palatino Linotype" w:cs="Arial"/>
        </w:rPr>
        <w:t xml:space="preserve">enero </w:t>
      </w:r>
      <w:r w:rsidR="000B0ABF" w:rsidRPr="005F4A6B">
        <w:rPr>
          <w:rFonts w:ascii="Palatino Linotype" w:hAnsi="Palatino Linotype" w:cs="Arial"/>
        </w:rPr>
        <w:t>de dos mil dieci</w:t>
      </w:r>
      <w:r w:rsidRPr="005F4A6B">
        <w:rPr>
          <w:rFonts w:ascii="Palatino Linotype" w:hAnsi="Palatino Linotype" w:cs="Arial"/>
        </w:rPr>
        <w:t>nueve</w:t>
      </w:r>
      <w:r w:rsidR="000B0ABF" w:rsidRPr="005F4A6B">
        <w:rPr>
          <w:rFonts w:ascii="Palatino Linotype" w:hAnsi="Palatino Linotype" w:cs="Arial"/>
        </w:rPr>
        <w:t xml:space="preserve"> el </w:t>
      </w:r>
      <w:r w:rsidR="000B0ABF" w:rsidRPr="005F4A6B">
        <w:rPr>
          <w:rFonts w:ascii="Palatino Linotype" w:hAnsi="Palatino Linotype" w:cs="Arial"/>
          <w:b/>
        </w:rPr>
        <w:t>Sujeto Obligado</w:t>
      </w:r>
      <w:r w:rsidR="000B0ABF" w:rsidRPr="005F4A6B">
        <w:rPr>
          <w:rFonts w:ascii="Palatino Linotype" w:hAnsi="Palatino Linotype" w:cs="Arial"/>
        </w:rPr>
        <w:t xml:space="preserve"> envió su respuesta a la solicitud de acceso a la información a través del SAIMEX, </w:t>
      </w:r>
      <w:r w:rsidR="00097AAF" w:rsidRPr="005F4A6B">
        <w:rPr>
          <w:rFonts w:ascii="Palatino Linotype" w:hAnsi="Palatino Linotype" w:cs="Arial"/>
        </w:rPr>
        <w:t>la cual versa de la siguiente manera</w:t>
      </w:r>
      <w:r w:rsidR="000B0ABF" w:rsidRPr="005F4A6B">
        <w:rPr>
          <w:rFonts w:ascii="Palatino Linotype" w:hAnsi="Palatino Linotype" w:cs="Arial"/>
        </w:rPr>
        <w:t>:</w:t>
      </w:r>
    </w:p>
    <w:p w14:paraId="29DA793C" w14:textId="1AB47E75" w:rsidR="0023106F" w:rsidRPr="005F4A6B" w:rsidRDefault="0023106F" w:rsidP="00592026">
      <w:pPr>
        <w:spacing w:before="240" w:after="240" w:line="360" w:lineRule="auto"/>
        <w:jc w:val="both"/>
        <w:rPr>
          <w:rFonts w:ascii="Palatino Linotype" w:hAnsi="Palatino Linotype" w:cs="Arial"/>
          <w:b/>
        </w:rPr>
      </w:pPr>
      <w:r w:rsidRPr="005F4A6B">
        <w:rPr>
          <w:rFonts w:ascii="Palatino Linotype" w:hAnsi="Palatino Linotype" w:cs="Arial"/>
          <w:b/>
        </w:rPr>
        <w:t>Solicitud 01672/UPVT/IP/2018:</w:t>
      </w:r>
    </w:p>
    <w:p w14:paraId="5AAA3AE1" w14:textId="4FA1A201" w:rsidR="0023106F" w:rsidRPr="005F4A6B" w:rsidRDefault="002974A7" w:rsidP="0023106F">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t>“</w:t>
      </w:r>
      <w:r w:rsidR="0023106F" w:rsidRPr="005F4A6B">
        <w:rPr>
          <w:rFonts w:ascii="Palatino Linotype" w:hAnsi="Palatino Linotype"/>
          <w:i/>
          <w:color w:val="000000"/>
          <w:sz w:val="22"/>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01672/UPVT/IP/2018, que realizó el 5 de diciembre del año 2018, sírvase encontrar en archivo adjunto copia digitalizada en formato </w:t>
      </w:r>
      <w:proofErr w:type="spellStart"/>
      <w:r w:rsidR="0023106F" w:rsidRPr="005F4A6B">
        <w:rPr>
          <w:rFonts w:ascii="Palatino Linotype" w:hAnsi="Palatino Linotype"/>
          <w:i/>
          <w:color w:val="000000"/>
          <w:sz w:val="22"/>
          <w:szCs w:val="22"/>
        </w:rPr>
        <w:t>pdf</w:t>
      </w:r>
      <w:proofErr w:type="spellEnd"/>
      <w:r w:rsidR="0023106F" w:rsidRPr="005F4A6B">
        <w:rPr>
          <w:rFonts w:ascii="Palatino Linotype" w:hAnsi="Palatino Linotype"/>
          <w:i/>
          <w:color w:val="000000"/>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5F4A6B">
        <w:rPr>
          <w:rFonts w:ascii="Palatino Linotype" w:hAnsi="Palatino Linotype"/>
          <w:i/>
          <w:color w:val="000000"/>
          <w:sz w:val="22"/>
          <w:szCs w:val="22"/>
        </w:rPr>
        <w:t>” (</w:t>
      </w:r>
      <w:proofErr w:type="gramStart"/>
      <w:r w:rsidRPr="005F4A6B">
        <w:rPr>
          <w:rFonts w:ascii="Palatino Linotype" w:hAnsi="Palatino Linotype"/>
          <w:i/>
          <w:color w:val="000000"/>
          <w:sz w:val="22"/>
          <w:szCs w:val="22"/>
        </w:rPr>
        <w:t>sic</w:t>
      </w:r>
      <w:proofErr w:type="gramEnd"/>
      <w:r w:rsidRPr="005F4A6B">
        <w:rPr>
          <w:rFonts w:ascii="Palatino Linotype" w:hAnsi="Palatino Linotype"/>
          <w:i/>
          <w:color w:val="000000"/>
          <w:sz w:val="22"/>
          <w:szCs w:val="22"/>
        </w:rPr>
        <w:t>)</w:t>
      </w:r>
    </w:p>
    <w:p w14:paraId="2F3580B1" w14:textId="0AB5514E" w:rsidR="001D25F3" w:rsidRPr="005F4A6B" w:rsidRDefault="00205EED" w:rsidP="002B3C1A">
      <w:pPr>
        <w:spacing w:after="240" w:line="360" w:lineRule="auto"/>
        <w:jc w:val="both"/>
        <w:rPr>
          <w:rFonts w:ascii="Palatino Linotype" w:hAnsi="Palatino Linotype" w:cs="Arial"/>
        </w:rPr>
      </w:pPr>
      <w:r w:rsidRPr="005F4A6B">
        <w:rPr>
          <w:rFonts w:ascii="Palatino Linotype" w:hAnsi="Palatino Linotype" w:cs="Arial"/>
          <w:b/>
        </w:rPr>
        <w:t xml:space="preserve">Anexos. </w:t>
      </w:r>
      <w:r w:rsidRPr="005F4A6B">
        <w:rPr>
          <w:rFonts w:ascii="Palatino Linotype" w:hAnsi="Palatino Linotype" w:cs="Arial"/>
        </w:rPr>
        <w:t>Junto con su respues</w:t>
      </w:r>
      <w:r w:rsidR="00410D61" w:rsidRPr="005F4A6B">
        <w:rPr>
          <w:rFonts w:ascii="Palatino Linotype" w:hAnsi="Palatino Linotype" w:cs="Arial"/>
        </w:rPr>
        <w:t xml:space="preserve">ta le Sujeto Obligado agregó </w:t>
      </w:r>
      <w:r w:rsidR="0023106F" w:rsidRPr="005F4A6B">
        <w:rPr>
          <w:rFonts w:ascii="Palatino Linotype" w:hAnsi="Palatino Linotype" w:cs="Arial"/>
        </w:rPr>
        <w:t xml:space="preserve">dos </w:t>
      </w:r>
      <w:r w:rsidRPr="005F4A6B">
        <w:rPr>
          <w:rFonts w:ascii="Palatino Linotype" w:hAnsi="Palatino Linotype" w:cs="Arial"/>
        </w:rPr>
        <w:t xml:space="preserve">archivos </w:t>
      </w:r>
      <w:r w:rsidR="002D76C5" w:rsidRPr="005F4A6B">
        <w:rPr>
          <w:rFonts w:ascii="Palatino Linotype" w:hAnsi="Palatino Linotype" w:cs="Arial"/>
        </w:rPr>
        <w:t>electrónicos, los cuales se describen a continuación:</w:t>
      </w:r>
    </w:p>
    <w:p w14:paraId="126964C6" w14:textId="0FCECB1E" w:rsidR="002D76C5" w:rsidRPr="005F4A6B" w:rsidRDefault="002D76C5" w:rsidP="002B3C1A">
      <w:pPr>
        <w:spacing w:after="240" w:line="360" w:lineRule="auto"/>
        <w:jc w:val="both"/>
        <w:rPr>
          <w:rFonts w:ascii="Palatino Linotype" w:hAnsi="Palatino Linotype" w:cs="Arial"/>
        </w:rPr>
      </w:pPr>
      <w:r w:rsidRPr="005F4A6B">
        <w:rPr>
          <w:rFonts w:ascii="Palatino Linotype" w:hAnsi="Palatino Linotype" w:cs="Arial"/>
        </w:rPr>
        <w:t>-“</w:t>
      </w:r>
      <w:r w:rsidR="00540EAA" w:rsidRPr="005F4A6B">
        <w:rPr>
          <w:rFonts w:ascii="Palatino Linotype" w:hAnsi="Palatino Linotype" w:cs="Arial"/>
        </w:rPr>
        <w:t>1</w:t>
      </w:r>
      <w:r w:rsidR="008F65B7" w:rsidRPr="005F4A6B">
        <w:rPr>
          <w:rFonts w:ascii="Palatino Linotype" w:hAnsi="Palatino Linotype" w:cs="Arial"/>
        </w:rPr>
        <w:t>672UPVT2018</w:t>
      </w:r>
      <w:r w:rsidRPr="005F4A6B">
        <w:rPr>
          <w:rFonts w:ascii="Palatino Linotype" w:hAnsi="Palatino Linotype" w:cs="Arial"/>
        </w:rPr>
        <w:t>.pdf”:</w:t>
      </w:r>
      <w:r w:rsidR="00EB28B9" w:rsidRPr="005F4A6B">
        <w:rPr>
          <w:rFonts w:ascii="Palatino Linotype" w:hAnsi="Palatino Linotype" w:cs="Arial"/>
        </w:rPr>
        <w:t xml:space="preserve"> </w:t>
      </w:r>
      <w:r w:rsidR="008F65B7" w:rsidRPr="005F4A6B">
        <w:rPr>
          <w:rFonts w:ascii="Palatino Linotype" w:hAnsi="Palatino Linotype" w:cs="Arial"/>
        </w:rPr>
        <w:t xml:space="preserve">Consta del oficio identificado como 205BL14002/0084/2018 de fecha once de enero de dos mil dieciocho, a través del cual la Jefa del Departamento de Recursos Humanos y Materiales informa que derivado de la búsqueda exhaustiva y razonable en sus archivos no genera ni posee documento </w:t>
      </w:r>
      <w:r w:rsidR="008F65B7" w:rsidRPr="005F4A6B">
        <w:rPr>
          <w:rFonts w:ascii="Palatino Linotype" w:hAnsi="Palatino Linotype" w:cs="Arial"/>
        </w:rPr>
        <w:lastRenderedPageBreak/>
        <w:t>alguno donde conste el reingreso de personas a laborar en la Institución, toda vez que sólo se efectúan altas y bajas.</w:t>
      </w:r>
    </w:p>
    <w:p w14:paraId="29D81692" w14:textId="652D4619" w:rsidR="004D3945" w:rsidRPr="005F4A6B" w:rsidRDefault="002D76C5" w:rsidP="004D3945">
      <w:pPr>
        <w:spacing w:after="240" w:line="360" w:lineRule="auto"/>
        <w:jc w:val="both"/>
        <w:rPr>
          <w:rFonts w:ascii="Palatino Linotype" w:hAnsi="Palatino Linotype" w:cs="Arial"/>
        </w:rPr>
      </w:pPr>
      <w:r w:rsidRPr="005F4A6B">
        <w:rPr>
          <w:rFonts w:ascii="Palatino Linotype" w:hAnsi="Palatino Linotype" w:cs="Arial"/>
        </w:rPr>
        <w:t>-“</w:t>
      </w:r>
      <w:r w:rsidR="008F65B7" w:rsidRPr="005F4A6B">
        <w:rPr>
          <w:rFonts w:ascii="Palatino Linotype" w:hAnsi="Palatino Linotype" w:cs="Arial"/>
        </w:rPr>
        <w:t>UT_1672</w:t>
      </w:r>
      <w:r w:rsidRPr="005F4A6B">
        <w:rPr>
          <w:rFonts w:ascii="Palatino Linotype" w:hAnsi="Palatino Linotype" w:cs="Arial"/>
        </w:rPr>
        <w:t>.pdf”:</w:t>
      </w:r>
      <w:r w:rsidR="00E646CC" w:rsidRPr="005F4A6B">
        <w:rPr>
          <w:rFonts w:ascii="Palatino Linotype" w:hAnsi="Palatino Linotype" w:cs="Arial"/>
        </w:rPr>
        <w:t xml:space="preserve"> </w:t>
      </w:r>
      <w:r w:rsidR="004D3945" w:rsidRPr="005F4A6B">
        <w:rPr>
          <w:rFonts w:ascii="Palatino Linotype" w:hAnsi="Palatino Linotype" w:cs="Arial"/>
        </w:rPr>
        <w:t>Trata del oficio 205BL16001/170/2019 a través del cual se informa al solicitante que podrá encontrar adjunta la respuesta a su solicitud, emitida por el Departamentos de Recursos Humanos y Materiales.</w:t>
      </w:r>
    </w:p>
    <w:p w14:paraId="1964152A" w14:textId="2F8CAAC0" w:rsidR="0023106F" w:rsidRPr="005F4A6B" w:rsidRDefault="0023106F" w:rsidP="002B3C1A">
      <w:pPr>
        <w:spacing w:after="240" w:line="360" w:lineRule="auto"/>
        <w:jc w:val="both"/>
        <w:rPr>
          <w:rFonts w:ascii="Palatino Linotype" w:hAnsi="Palatino Linotype" w:cs="Arial"/>
          <w:b/>
        </w:rPr>
      </w:pPr>
      <w:r w:rsidRPr="005F4A6B">
        <w:rPr>
          <w:rFonts w:ascii="Palatino Linotype" w:hAnsi="Palatino Linotype" w:cs="Arial"/>
          <w:b/>
        </w:rPr>
        <w:t>Solicitud 01677/UPVT/IP/2018:</w:t>
      </w:r>
    </w:p>
    <w:p w14:paraId="28DE916A" w14:textId="34078474" w:rsidR="0023106F" w:rsidRPr="005F4A6B" w:rsidRDefault="0023106F" w:rsidP="0023106F">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01677/UPVT/IP/2018, que realizó el 5 de diciembre del año 2018, sírvase encontrar en archivo adjunto copia digitalizada en formato </w:t>
      </w:r>
      <w:proofErr w:type="spellStart"/>
      <w:r w:rsidRPr="005F4A6B">
        <w:rPr>
          <w:rFonts w:ascii="Palatino Linotype" w:hAnsi="Palatino Linotype"/>
          <w:i/>
          <w:color w:val="000000"/>
          <w:sz w:val="22"/>
          <w:szCs w:val="22"/>
        </w:rPr>
        <w:t>pdf</w:t>
      </w:r>
      <w:proofErr w:type="spellEnd"/>
      <w:r w:rsidRPr="005F4A6B">
        <w:rPr>
          <w:rFonts w:ascii="Palatino Linotype" w:hAnsi="Palatino Linotype"/>
          <w:i/>
          <w:color w:val="000000"/>
          <w:sz w:val="22"/>
          <w:szCs w:val="22"/>
        </w:rPr>
        <w:t xml:space="preserve"> del oficio emitido por los servidores públicos habilitados de la Dirección de División de Ingeniería Industrial y de Sistemas, Dirección de División de Ingeniería Informática, Dirección de División de Ingeniería en Biotecnología y Licenciatura en Negocios Internacionales, Dirección de División de Ingeniería Mecatrónica y 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 (</w:t>
      </w:r>
      <w:proofErr w:type="gramStart"/>
      <w:r w:rsidRPr="005F4A6B">
        <w:rPr>
          <w:rFonts w:ascii="Palatino Linotype" w:hAnsi="Palatino Linotype"/>
          <w:i/>
          <w:color w:val="000000"/>
          <w:sz w:val="22"/>
          <w:szCs w:val="22"/>
        </w:rPr>
        <w:t>sic</w:t>
      </w:r>
      <w:proofErr w:type="gramEnd"/>
      <w:r w:rsidRPr="005F4A6B">
        <w:rPr>
          <w:rFonts w:ascii="Palatino Linotype" w:hAnsi="Palatino Linotype"/>
          <w:i/>
          <w:color w:val="000000"/>
          <w:sz w:val="22"/>
          <w:szCs w:val="22"/>
        </w:rPr>
        <w:t>)</w:t>
      </w:r>
    </w:p>
    <w:p w14:paraId="07BE1A59" w14:textId="08F63812" w:rsidR="0023106F" w:rsidRPr="005F4A6B" w:rsidRDefault="0023106F" w:rsidP="0023106F">
      <w:pPr>
        <w:spacing w:after="240" w:line="360" w:lineRule="auto"/>
        <w:jc w:val="both"/>
        <w:rPr>
          <w:rFonts w:ascii="Palatino Linotype" w:hAnsi="Palatino Linotype" w:cs="Arial"/>
        </w:rPr>
      </w:pPr>
      <w:r w:rsidRPr="005F4A6B">
        <w:rPr>
          <w:rFonts w:ascii="Palatino Linotype" w:hAnsi="Palatino Linotype" w:cs="Arial"/>
          <w:b/>
        </w:rPr>
        <w:t xml:space="preserve">Anexos. </w:t>
      </w:r>
      <w:r w:rsidRPr="005F4A6B">
        <w:rPr>
          <w:rFonts w:ascii="Palatino Linotype" w:hAnsi="Palatino Linotype" w:cs="Arial"/>
        </w:rPr>
        <w:t xml:space="preserve">Junto con su respuesta le Sujeto Obligado agregó </w:t>
      </w:r>
      <w:r w:rsidR="00FF70AE" w:rsidRPr="005F4A6B">
        <w:rPr>
          <w:rFonts w:ascii="Palatino Linotype" w:hAnsi="Palatino Linotype" w:cs="Arial"/>
        </w:rPr>
        <w:t>seis</w:t>
      </w:r>
      <w:r w:rsidRPr="005F4A6B">
        <w:rPr>
          <w:rFonts w:ascii="Palatino Linotype" w:hAnsi="Palatino Linotype" w:cs="Arial"/>
        </w:rPr>
        <w:t xml:space="preserve"> archivos electrónicos, los cuales se describen a continuación:</w:t>
      </w:r>
    </w:p>
    <w:p w14:paraId="23056C87" w14:textId="2F343F3F" w:rsidR="0023106F" w:rsidRPr="005F4A6B" w:rsidRDefault="0023106F" w:rsidP="0023106F">
      <w:pPr>
        <w:spacing w:after="240" w:line="360" w:lineRule="auto"/>
        <w:jc w:val="both"/>
        <w:rPr>
          <w:rFonts w:ascii="Palatino Linotype" w:hAnsi="Palatino Linotype" w:cs="Arial"/>
        </w:rPr>
      </w:pPr>
      <w:r w:rsidRPr="005F4A6B">
        <w:rPr>
          <w:rFonts w:ascii="Palatino Linotype" w:hAnsi="Palatino Linotype" w:cs="Arial"/>
        </w:rPr>
        <w:t>-“</w:t>
      </w:r>
      <w:r w:rsidR="00A267E9" w:rsidRPr="005F4A6B">
        <w:rPr>
          <w:rFonts w:ascii="Palatino Linotype" w:hAnsi="Palatino Linotype" w:cs="Arial"/>
        </w:rPr>
        <w:t>1677UPVTIP2018</w:t>
      </w:r>
      <w:r w:rsidRPr="005F4A6B">
        <w:rPr>
          <w:rFonts w:ascii="Palatino Linotype" w:hAnsi="Palatino Linotype" w:cs="Arial"/>
        </w:rPr>
        <w:t xml:space="preserve">.pdf”: </w:t>
      </w:r>
      <w:r w:rsidR="00A267E9" w:rsidRPr="005F4A6B">
        <w:rPr>
          <w:rFonts w:ascii="Palatino Linotype" w:hAnsi="Palatino Linotype" w:cs="Arial"/>
        </w:rPr>
        <w:t xml:space="preserve">Contiene el oficio 205BL14002/0085/2019 de fecha once d enero de dos mil diecinueve a través del cual la Jefa del Departamento de Recursos Humanos y Materiales informa que derivado de la búsqueda exhaustiva y razonable </w:t>
      </w:r>
      <w:r w:rsidR="00A267E9" w:rsidRPr="005F4A6B">
        <w:rPr>
          <w:rFonts w:ascii="Palatino Linotype" w:hAnsi="Palatino Linotype" w:cs="Arial"/>
        </w:rPr>
        <w:lastRenderedPageBreak/>
        <w:t>en sus archivos no genera ni posee documento alguno donde conste la información referente a las personas que ya no serán contratadas en el cuatrimestre enero-abril 2019 toda vez que al momento de ingresar la solicitud no se tiene información del personal que no será contratado y por ende no se tiene información relacionada con los finiquitos.</w:t>
      </w:r>
    </w:p>
    <w:p w14:paraId="4537A1F5" w14:textId="1C76DF64" w:rsidR="00A267E9" w:rsidRPr="005F4A6B" w:rsidRDefault="0023106F" w:rsidP="0023106F">
      <w:pPr>
        <w:spacing w:after="240" w:line="360" w:lineRule="auto"/>
        <w:jc w:val="both"/>
        <w:rPr>
          <w:rFonts w:ascii="Palatino Linotype" w:hAnsi="Palatino Linotype" w:cs="Arial"/>
        </w:rPr>
      </w:pPr>
      <w:r w:rsidRPr="005F4A6B">
        <w:rPr>
          <w:rFonts w:ascii="Palatino Linotype" w:hAnsi="Palatino Linotype" w:cs="Arial"/>
        </w:rPr>
        <w:t>-“</w:t>
      </w:r>
      <w:r w:rsidR="00A267E9" w:rsidRPr="005F4A6B">
        <w:rPr>
          <w:rFonts w:ascii="Palatino Linotype" w:hAnsi="Palatino Linotype" w:cs="Arial"/>
        </w:rPr>
        <w:t>SAIMEX 01677</w:t>
      </w:r>
      <w:r w:rsidRPr="005F4A6B">
        <w:rPr>
          <w:rFonts w:ascii="Palatino Linotype" w:hAnsi="Palatino Linotype" w:cs="Arial"/>
        </w:rPr>
        <w:t>.pdf”:</w:t>
      </w:r>
      <w:r w:rsidR="00C40150" w:rsidRPr="005F4A6B">
        <w:rPr>
          <w:rFonts w:ascii="Palatino Linotype" w:hAnsi="Palatino Linotype" w:cs="Arial"/>
        </w:rPr>
        <w:t xml:space="preserve"> Contiene el oficio 205BL12000/0017/2019</w:t>
      </w:r>
      <w:r w:rsidR="00876B3A" w:rsidRPr="005F4A6B">
        <w:rPr>
          <w:rFonts w:ascii="Palatino Linotype" w:hAnsi="Palatino Linotype" w:cs="Arial"/>
        </w:rPr>
        <w:t xml:space="preserve"> de fecha once de enero de dos mil diecinueve, </w:t>
      </w:r>
      <w:r w:rsidR="00C40150" w:rsidRPr="005F4A6B">
        <w:rPr>
          <w:rFonts w:ascii="Palatino Linotype" w:hAnsi="Palatino Linotype" w:cs="Arial"/>
        </w:rPr>
        <w:t xml:space="preserve">a través del cual la División de Ingeniería en informática </w:t>
      </w:r>
      <w:r w:rsidR="00A61425" w:rsidRPr="005F4A6B">
        <w:rPr>
          <w:rFonts w:ascii="Palatino Linotype" w:hAnsi="Palatino Linotype" w:cs="Arial"/>
        </w:rPr>
        <w:t>informa que no se encuentra dentro de sus atribuciones o funciones llevar a cabo el procedimiento de contratación por lo que no genera ni posee o administra la información solicitada.</w:t>
      </w:r>
    </w:p>
    <w:p w14:paraId="362F1878" w14:textId="45841351" w:rsidR="00A267E9" w:rsidRPr="005F4A6B" w:rsidRDefault="00A267E9" w:rsidP="0023106F">
      <w:pPr>
        <w:spacing w:after="240" w:line="360" w:lineRule="auto"/>
        <w:jc w:val="both"/>
        <w:rPr>
          <w:rFonts w:ascii="Palatino Linotype" w:hAnsi="Palatino Linotype" w:cs="Arial"/>
        </w:rPr>
      </w:pPr>
      <w:r w:rsidRPr="005F4A6B">
        <w:rPr>
          <w:rFonts w:ascii="Palatino Linotype" w:hAnsi="Palatino Linotype" w:cs="Arial"/>
        </w:rPr>
        <w:t>-“</w:t>
      </w:r>
      <w:proofErr w:type="spellStart"/>
      <w:r w:rsidRPr="005F4A6B">
        <w:rPr>
          <w:rFonts w:ascii="Palatino Linotype" w:hAnsi="Palatino Linotype" w:cs="Arial"/>
        </w:rPr>
        <w:t>saimex</w:t>
      </w:r>
      <w:proofErr w:type="spellEnd"/>
      <w:r w:rsidRPr="005F4A6B">
        <w:rPr>
          <w:rFonts w:ascii="Palatino Linotype" w:hAnsi="Palatino Linotype" w:cs="Arial"/>
        </w:rPr>
        <w:t xml:space="preserve"> 1677.pdf”:</w:t>
      </w:r>
      <w:r w:rsidR="00876B3A" w:rsidRPr="005F4A6B">
        <w:rPr>
          <w:rFonts w:ascii="Palatino Linotype" w:hAnsi="Palatino Linotype" w:cs="Arial"/>
        </w:rPr>
        <w:t xml:space="preserve"> Consta el oficio 205BL11000/0018/2019 de fecha once de enero de dos mil diecinueve, a través del cual la División de Ingeniería Industrial y de Sistemas informa que no se encuentra dentro de sus atribuciones o funciones llevar a cabo el procedimiento de contratación por lo que no genera ni posee o administra la información solicitada.</w:t>
      </w:r>
    </w:p>
    <w:p w14:paraId="00777D0C" w14:textId="4E836C2C" w:rsidR="00876B3A" w:rsidRPr="005F4A6B" w:rsidRDefault="00876B3A" w:rsidP="00876B3A">
      <w:pPr>
        <w:spacing w:after="240" w:line="360" w:lineRule="auto"/>
        <w:jc w:val="both"/>
        <w:rPr>
          <w:rFonts w:ascii="Palatino Linotype" w:hAnsi="Palatino Linotype" w:cs="Arial"/>
        </w:rPr>
      </w:pPr>
      <w:r w:rsidRPr="005F4A6B">
        <w:rPr>
          <w:rFonts w:ascii="Palatino Linotype" w:hAnsi="Palatino Linotype" w:cs="Arial"/>
        </w:rPr>
        <w:t>-“</w:t>
      </w:r>
      <w:proofErr w:type="spellStart"/>
      <w:r w:rsidRPr="005F4A6B">
        <w:rPr>
          <w:rFonts w:ascii="Palatino Linotype" w:hAnsi="Palatino Linotype" w:cs="Arial"/>
        </w:rPr>
        <w:t>saimex</w:t>
      </w:r>
      <w:proofErr w:type="spellEnd"/>
      <w:r w:rsidRPr="005F4A6B">
        <w:rPr>
          <w:rFonts w:ascii="Palatino Linotype" w:hAnsi="Palatino Linotype" w:cs="Arial"/>
        </w:rPr>
        <w:t xml:space="preserve"> 1677.pdf”: Se trata del oficio 205BL15000/0023/2019 de fecha once de enero de dos mil diecinueve, a través del cual la División de Ingeniería </w:t>
      </w:r>
      <w:r w:rsidR="00B83ECC" w:rsidRPr="005F4A6B">
        <w:rPr>
          <w:rFonts w:ascii="Palatino Linotype" w:hAnsi="Palatino Linotype" w:cs="Arial"/>
        </w:rPr>
        <w:t xml:space="preserve">en Biotecnología y Licenciatura en Negocios Internacionales, </w:t>
      </w:r>
      <w:r w:rsidRPr="005F4A6B">
        <w:rPr>
          <w:rFonts w:ascii="Palatino Linotype" w:hAnsi="Palatino Linotype" w:cs="Arial"/>
        </w:rPr>
        <w:t>informa que no se encuentra dentro de sus atribuciones o funciones llevar a cabo el procedimiento de contratación por lo que no genera ni posee o administra la información solicitada.</w:t>
      </w:r>
    </w:p>
    <w:p w14:paraId="76E5D580" w14:textId="08056300" w:rsidR="00876B3A" w:rsidRPr="005F4A6B" w:rsidRDefault="00A32EE9" w:rsidP="0023106F">
      <w:pPr>
        <w:spacing w:after="240" w:line="360" w:lineRule="auto"/>
        <w:jc w:val="both"/>
        <w:rPr>
          <w:rFonts w:ascii="Palatino Linotype" w:hAnsi="Palatino Linotype" w:cs="Arial"/>
        </w:rPr>
      </w:pPr>
      <w:r w:rsidRPr="005F4A6B">
        <w:rPr>
          <w:rFonts w:ascii="Palatino Linotype" w:hAnsi="Palatino Linotype" w:cs="Arial"/>
        </w:rPr>
        <w:lastRenderedPageBreak/>
        <w:t>-“</w:t>
      </w:r>
      <w:proofErr w:type="spellStart"/>
      <w:r w:rsidRPr="005F4A6B">
        <w:rPr>
          <w:rFonts w:ascii="Palatino Linotype" w:hAnsi="Palatino Linotype" w:cs="Arial"/>
        </w:rPr>
        <w:t>saimex</w:t>
      </w:r>
      <w:proofErr w:type="spellEnd"/>
      <w:r w:rsidRPr="005F4A6B">
        <w:rPr>
          <w:rFonts w:ascii="Palatino Linotype" w:hAnsi="Palatino Linotype" w:cs="Arial"/>
        </w:rPr>
        <w:t xml:space="preserve"> 1677.pdf”: Consta el oficio 205BL13000/021/2019 de fecha diez de enero de dos mil diecinueve, a través del cual la División de Ingeniería </w:t>
      </w:r>
      <w:proofErr w:type="spellStart"/>
      <w:r w:rsidRPr="005F4A6B">
        <w:rPr>
          <w:rFonts w:ascii="Palatino Linotype" w:hAnsi="Palatino Linotype" w:cs="Arial"/>
        </w:rPr>
        <w:t>Mecarónica</w:t>
      </w:r>
      <w:proofErr w:type="spellEnd"/>
      <w:r w:rsidRPr="005F4A6B">
        <w:rPr>
          <w:rFonts w:ascii="Palatino Linotype" w:hAnsi="Palatino Linotype" w:cs="Arial"/>
        </w:rPr>
        <w:t>, informa que no se encuentra dentro de sus atribuciones o funciones llevar a cabo el procedimiento de contratación por lo que no genera ni posee o administra la información solicitada.</w:t>
      </w:r>
    </w:p>
    <w:p w14:paraId="22213740" w14:textId="0EE41D71" w:rsidR="0023106F" w:rsidRPr="005F4A6B" w:rsidRDefault="00A267E9" w:rsidP="0023106F">
      <w:pPr>
        <w:spacing w:after="240" w:line="360" w:lineRule="auto"/>
        <w:jc w:val="both"/>
        <w:rPr>
          <w:rFonts w:ascii="Palatino Linotype" w:hAnsi="Palatino Linotype" w:cs="Arial"/>
        </w:rPr>
      </w:pPr>
      <w:r w:rsidRPr="005F4A6B">
        <w:rPr>
          <w:rFonts w:ascii="Palatino Linotype" w:hAnsi="Palatino Linotype" w:cs="Arial"/>
        </w:rPr>
        <w:t>-UT_1677.pdf”:</w:t>
      </w:r>
      <w:r w:rsidR="0023106F" w:rsidRPr="005F4A6B">
        <w:rPr>
          <w:rFonts w:ascii="Palatino Linotype" w:hAnsi="Palatino Linotype" w:cs="Arial"/>
        </w:rPr>
        <w:t xml:space="preserve"> </w:t>
      </w:r>
      <w:r w:rsidR="0096758B" w:rsidRPr="005F4A6B">
        <w:rPr>
          <w:rFonts w:ascii="Palatino Linotype" w:hAnsi="Palatino Linotype" w:cs="Arial"/>
        </w:rPr>
        <w:t>Trata del oficio 205BL16001/175/2019 a través del cual se informa al solicitante que podrá encontrar adjunta la respuesta a su solicitud, emitida por el Departamentos de Recursos Humanos y Materiales y las Divisiones de Ingeniería Industrial y de sistemas; Ingeniería Informática e Ingeniería Mecatrónica</w:t>
      </w:r>
      <w:r w:rsidR="00233DE4" w:rsidRPr="005F4A6B">
        <w:rPr>
          <w:rFonts w:ascii="Palatino Linotype" w:hAnsi="Palatino Linotype" w:cs="Arial"/>
        </w:rPr>
        <w:t>.</w:t>
      </w:r>
    </w:p>
    <w:p w14:paraId="64F7F8B9" w14:textId="4457AF55" w:rsidR="000B0ABF" w:rsidRPr="005F4A6B" w:rsidRDefault="000B0ABF" w:rsidP="002B3C1A">
      <w:pPr>
        <w:spacing w:after="240" w:line="360" w:lineRule="auto"/>
        <w:jc w:val="both"/>
        <w:rPr>
          <w:rFonts w:ascii="Palatino Linotype" w:hAnsi="Palatino Linotype" w:cs="Arial"/>
        </w:rPr>
      </w:pPr>
      <w:r w:rsidRPr="005F4A6B">
        <w:rPr>
          <w:rFonts w:ascii="Palatino Linotype" w:hAnsi="Palatino Linotype" w:cs="Arial"/>
          <w:b/>
        </w:rPr>
        <w:t>3. Interposición de</w:t>
      </w:r>
      <w:r w:rsidR="00C033D9" w:rsidRPr="005F4A6B">
        <w:rPr>
          <w:rFonts w:ascii="Palatino Linotype" w:hAnsi="Palatino Linotype" w:cs="Arial"/>
          <w:b/>
        </w:rPr>
        <w:t xml:space="preserve"> </w:t>
      </w:r>
      <w:r w:rsidRPr="005F4A6B">
        <w:rPr>
          <w:rFonts w:ascii="Palatino Linotype" w:hAnsi="Palatino Linotype" w:cs="Arial"/>
          <w:b/>
        </w:rPr>
        <w:t>l</w:t>
      </w:r>
      <w:r w:rsidR="00C033D9" w:rsidRPr="005F4A6B">
        <w:rPr>
          <w:rFonts w:ascii="Palatino Linotype" w:hAnsi="Palatino Linotype" w:cs="Arial"/>
          <w:b/>
        </w:rPr>
        <w:t>os</w:t>
      </w:r>
      <w:r w:rsidRPr="005F4A6B">
        <w:rPr>
          <w:rFonts w:ascii="Palatino Linotype" w:hAnsi="Palatino Linotype" w:cs="Arial"/>
          <w:b/>
        </w:rPr>
        <w:t xml:space="preserve"> recurso</w:t>
      </w:r>
      <w:r w:rsidR="00C033D9" w:rsidRPr="005F4A6B">
        <w:rPr>
          <w:rFonts w:ascii="Palatino Linotype" w:hAnsi="Palatino Linotype" w:cs="Arial"/>
          <w:b/>
        </w:rPr>
        <w:t>s</w:t>
      </w:r>
      <w:r w:rsidRPr="005F4A6B">
        <w:rPr>
          <w:rFonts w:ascii="Palatino Linotype" w:hAnsi="Palatino Linotype" w:cs="Arial"/>
          <w:b/>
        </w:rPr>
        <w:t xml:space="preserve"> de revisión. </w:t>
      </w:r>
      <w:r w:rsidR="00886683" w:rsidRPr="005F4A6B">
        <w:rPr>
          <w:rFonts w:ascii="Palatino Linotype" w:hAnsi="Palatino Linotype" w:cs="Arial"/>
        </w:rPr>
        <w:t>Inconforme</w:t>
      </w:r>
      <w:r w:rsidR="00937D5F" w:rsidRPr="005F4A6B">
        <w:rPr>
          <w:rFonts w:ascii="Palatino Linotype" w:hAnsi="Palatino Linotype" w:cs="Arial"/>
        </w:rPr>
        <w:t xml:space="preserve"> el solicitante</w:t>
      </w:r>
      <w:r w:rsidR="00886683" w:rsidRPr="005F4A6B">
        <w:rPr>
          <w:rFonts w:ascii="Palatino Linotype" w:hAnsi="Palatino Linotype" w:cs="Arial"/>
        </w:rPr>
        <w:t xml:space="preserve"> </w:t>
      </w:r>
      <w:r w:rsidRPr="005F4A6B">
        <w:rPr>
          <w:rFonts w:ascii="Palatino Linotype" w:hAnsi="Palatino Linotype" w:cs="Arial"/>
        </w:rPr>
        <w:t xml:space="preserve">con la respuesta del </w:t>
      </w:r>
      <w:r w:rsidRPr="005F4A6B">
        <w:rPr>
          <w:rFonts w:ascii="Palatino Linotype" w:hAnsi="Palatino Linotype" w:cs="Arial"/>
          <w:b/>
        </w:rPr>
        <w:t>Sujeto Obligado</w:t>
      </w:r>
      <w:r w:rsidR="00886683" w:rsidRPr="005F4A6B">
        <w:rPr>
          <w:rFonts w:ascii="Palatino Linotype" w:hAnsi="Palatino Linotype" w:cs="Arial"/>
        </w:rPr>
        <w:t xml:space="preserve"> </w:t>
      </w:r>
      <w:r w:rsidRPr="005F4A6B">
        <w:rPr>
          <w:rFonts w:ascii="Palatino Linotype" w:hAnsi="Palatino Linotype" w:cs="Arial"/>
        </w:rPr>
        <w:t xml:space="preserve">interpuso recurso de revisión a través del SAIMEX en fecha </w:t>
      </w:r>
      <w:r w:rsidR="00C033D9" w:rsidRPr="005F4A6B">
        <w:rPr>
          <w:rFonts w:ascii="Palatino Linotype" w:hAnsi="Palatino Linotype" w:cs="Arial"/>
        </w:rPr>
        <w:t>dieciocho</w:t>
      </w:r>
      <w:r w:rsidR="00827917" w:rsidRPr="005F4A6B">
        <w:rPr>
          <w:rFonts w:ascii="Palatino Linotype" w:hAnsi="Palatino Linotype" w:cs="Arial"/>
        </w:rPr>
        <w:t xml:space="preserve"> de </w:t>
      </w:r>
      <w:r w:rsidR="00622EBB" w:rsidRPr="005F4A6B">
        <w:rPr>
          <w:rFonts w:ascii="Palatino Linotype" w:hAnsi="Palatino Linotype" w:cs="Arial"/>
        </w:rPr>
        <w:t>enero</w:t>
      </w:r>
      <w:r w:rsidR="009B3367" w:rsidRPr="005F4A6B">
        <w:rPr>
          <w:rFonts w:ascii="Palatino Linotype" w:hAnsi="Palatino Linotype" w:cs="Arial"/>
        </w:rPr>
        <w:t xml:space="preserve"> de dos mil dieci</w:t>
      </w:r>
      <w:r w:rsidR="00622EBB" w:rsidRPr="005F4A6B">
        <w:rPr>
          <w:rFonts w:ascii="Palatino Linotype" w:hAnsi="Palatino Linotype" w:cs="Arial"/>
        </w:rPr>
        <w:t>nueve</w:t>
      </w:r>
      <w:r w:rsidRPr="005F4A6B">
        <w:rPr>
          <w:rFonts w:ascii="Palatino Linotype" w:hAnsi="Palatino Linotype" w:cs="Arial"/>
        </w:rPr>
        <w:t>, a través del cual expresó lo siguiente:</w:t>
      </w:r>
    </w:p>
    <w:p w14:paraId="5CCF962E" w14:textId="3F27B490" w:rsidR="00C033D9" w:rsidRPr="005F4A6B" w:rsidRDefault="00C033D9" w:rsidP="002B3C1A">
      <w:pPr>
        <w:spacing w:after="240" w:line="360" w:lineRule="auto"/>
        <w:jc w:val="both"/>
        <w:rPr>
          <w:rFonts w:ascii="Palatino Linotype" w:hAnsi="Palatino Linotype" w:cs="Arial"/>
        </w:rPr>
      </w:pPr>
      <w:r w:rsidRPr="005F4A6B">
        <w:rPr>
          <w:rFonts w:ascii="Palatino Linotype" w:hAnsi="Palatino Linotype" w:cs="Arial"/>
          <w:b/>
        </w:rPr>
        <w:t>Recurso de Revisión 00179/INFOEM/IP/2019:</w:t>
      </w:r>
    </w:p>
    <w:p w14:paraId="0ABF263D" w14:textId="180DC9FF" w:rsidR="009E5A7D" w:rsidRPr="005F4A6B" w:rsidRDefault="009E5A7D" w:rsidP="009E5A7D">
      <w:pPr>
        <w:spacing w:line="360" w:lineRule="auto"/>
        <w:rPr>
          <w:rFonts w:ascii="Palatino Linotype" w:hAnsi="Palatino Linotype" w:cs="Arial"/>
          <w:b/>
        </w:rPr>
      </w:pPr>
      <w:r w:rsidRPr="005F4A6B">
        <w:rPr>
          <w:rFonts w:ascii="Palatino Linotype" w:hAnsi="Palatino Linotype" w:cs="Arial"/>
          <w:b/>
        </w:rPr>
        <w:t>a) Acto impugnado.</w:t>
      </w:r>
    </w:p>
    <w:p w14:paraId="622A9AB2" w14:textId="1CD37AD3" w:rsidR="009E5A7D" w:rsidRPr="005F4A6B" w:rsidRDefault="009E5A7D" w:rsidP="00DC4894">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t>“</w:t>
      </w:r>
      <w:r w:rsidR="00C033D9" w:rsidRPr="005F4A6B">
        <w:rPr>
          <w:rFonts w:ascii="Palatino Linotype" w:hAnsi="Palatino Linotype"/>
          <w:i/>
          <w:color w:val="000000"/>
          <w:sz w:val="22"/>
          <w:szCs w:val="22"/>
        </w:rPr>
        <w:t>Niegan la atención a la solicitud</w:t>
      </w:r>
      <w:r w:rsidRPr="005F4A6B">
        <w:rPr>
          <w:rFonts w:ascii="Palatino Linotype" w:hAnsi="Palatino Linotype"/>
          <w:i/>
          <w:color w:val="000000"/>
          <w:sz w:val="22"/>
          <w:szCs w:val="22"/>
        </w:rPr>
        <w:t>” (sic)</w:t>
      </w:r>
    </w:p>
    <w:p w14:paraId="177D82C5" w14:textId="77777777" w:rsidR="009E5A7D" w:rsidRPr="005F4A6B" w:rsidRDefault="009E5A7D" w:rsidP="009E5A7D">
      <w:pPr>
        <w:spacing w:line="360" w:lineRule="auto"/>
        <w:jc w:val="both"/>
        <w:rPr>
          <w:rFonts w:ascii="Palatino Linotype" w:hAnsi="Palatino Linotype" w:cs="Arial"/>
          <w:b/>
        </w:rPr>
      </w:pPr>
      <w:r w:rsidRPr="005F4A6B">
        <w:rPr>
          <w:rFonts w:ascii="Palatino Linotype" w:hAnsi="Palatino Linotype" w:cs="Arial"/>
          <w:b/>
        </w:rPr>
        <w:t>b) Motivos de inconformidad.</w:t>
      </w:r>
    </w:p>
    <w:p w14:paraId="6A9821A5" w14:textId="694FB438" w:rsidR="00C033D9" w:rsidRPr="005F4A6B" w:rsidRDefault="009E5A7D" w:rsidP="00C033D9">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t>“</w:t>
      </w:r>
      <w:r w:rsidR="00C033D9" w:rsidRPr="005F4A6B">
        <w:rPr>
          <w:rFonts w:ascii="Palatino Linotype" w:hAnsi="Palatino Linotype"/>
          <w:i/>
          <w:color w:val="000000"/>
          <w:sz w:val="22"/>
          <w:szCs w:val="22"/>
        </w:rPr>
        <w:t>Indican generar altas y bajas en la respuesta, por lo tanto saben de reingresos y niegan la información</w:t>
      </w:r>
      <w:r w:rsidRPr="005F4A6B">
        <w:rPr>
          <w:rFonts w:ascii="Palatino Linotype" w:hAnsi="Palatino Linotype"/>
          <w:i/>
          <w:color w:val="000000"/>
          <w:sz w:val="22"/>
          <w:szCs w:val="22"/>
        </w:rPr>
        <w:t>” (sic)</w:t>
      </w:r>
    </w:p>
    <w:p w14:paraId="70828830" w14:textId="630AFFF2" w:rsidR="00C033D9" w:rsidRPr="005F4A6B" w:rsidRDefault="00C033D9" w:rsidP="00C033D9">
      <w:pPr>
        <w:spacing w:after="240" w:line="360" w:lineRule="auto"/>
        <w:jc w:val="both"/>
        <w:rPr>
          <w:rFonts w:ascii="Palatino Linotype" w:hAnsi="Palatino Linotype" w:cs="Arial"/>
        </w:rPr>
      </w:pPr>
      <w:r w:rsidRPr="005F4A6B">
        <w:rPr>
          <w:rFonts w:ascii="Palatino Linotype" w:hAnsi="Palatino Linotype" w:cs="Arial"/>
          <w:b/>
        </w:rPr>
        <w:t>Recurso de Revisión 00181/INFOEM/IP/2019:</w:t>
      </w:r>
    </w:p>
    <w:p w14:paraId="5AAF7F6A" w14:textId="77777777" w:rsidR="00C033D9" w:rsidRPr="005F4A6B" w:rsidRDefault="00C033D9" w:rsidP="00C033D9">
      <w:pPr>
        <w:spacing w:line="360" w:lineRule="auto"/>
        <w:rPr>
          <w:rFonts w:ascii="Palatino Linotype" w:hAnsi="Palatino Linotype" w:cs="Arial"/>
          <w:b/>
        </w:rPr>
      </w:pPr>
      <w:r w:rsidRPr="005F4A6B">
        <w:rPr>
          <w:rFonts w:ascii="Palatino Linotype" w:hAnsi="Palatino Linotype" w:cs="Arial"/>
          <w:b/>
        </w:rPr>
        <w:lastRenderedPageBreak/>
        <w:t>a) Acto impugnado.</w:t>
      </w:r>
    </w:p>
    <w:p w14:paraId="19B7E797" w14:textId="0E5B3786" w:rsidR="00C033D9" w:rsidRPr="005F4A6B" w:rsidRDefault="00C033D9" w:rsidP="00C033D9">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t>“No dan respuesta de lo pedido” (sic)</w:t>
      </w:r>
    </w:p>
    <w:p w14:paraId="3F3C5CC7" w14:textId="77777777" w:rsidR="00C033D9" w:rsidRPr="005F4A6B" w:rsidRDefault="00C033D9" w:rsidP="00C033D9">
      <w:pPr>
        <w:spacing w:line="360" w:lineRule="auto"/>
        <w:jc w:val="both"/>
        <w:rPr>
          <w:rFonts w:ascii="Palatino Linotype" w:hAnsi="Palatino Linotype" w:cs="Arial"/>
          <w:b/>
        </w:rPr>
      </w:pPr>
      <w:r w:rsidRPr="005F4A6B">
        <w:rPr>
          <w:rFonts w:ascii="Palatino Linotype" w:hAnsi="Palatino Linotype" w:cs="Arial"/>
          <w:b/>
        </w:rPr>
        <w:t>b) Motivos de inconformidad.</w:t>
      </w:r>
    </w:p>
    <w:p w14:paraId="31C1BD28" w14:textId="319470A4" w:rsidR="00C033D9" w:rsidRPr="005F4A6B" w:rsidRDefault="00C033D9" w:rsidP="00C033D9">
      <w:pPr>
        <w:spacing w:before="240" w:after="240"/>
        <w:ind w:left="851" w:right="900"/>
        <w:jc w:val="both"/>
        <w:rPr>
          <w:rFonts w:ascii="Palatino Linotype" w:hAnsi="Palatino Linotype"/>
          <w:i/>
          <w:color w:val="000000"/>
          <w:sz w:val="22"/>
          <w:szCs w:val="22"/>
        </w:rPr>
      </w:pPr>
      <w:r w:rsidRPr="005F4A6B">
        <w:rPr>
          <w:rFonts w:ascii="Palatino Linotype" w:hAnsi="Palatino Linotype"/>
          <w:i/>
          <w:color w:val="000000"/>
          <w:sz w:val="22"/>
          <w:szCs w:val="22"/>
        </w:rPr>
        <w:t xml:space="preserve">“Las políticas de austeridad del Lic. López Obrador entran en vigor con su mandato, por lo tanto se </w:t>
      </w:r>
      <w:proofErr w:type="spellStart"/>
      <w:r w:rsidRPr="005F4A6B">
        <w:rPr>
          <w:rFonts w:ascii="Palatino Linotype" w:hAnsi="Palatino Linotype"/>
          <w:i/>
          <w:color w:val="000000"/>
          <w:sz w:val="22"/>
          <w:szCs w:val="22"/>
        </w:rPr>
        <w:t>solicito</w:t>
      </w:r>
      <w:proofErr w:type="spellEnd"/>
      <w:r w:rsidRPr="005F4A6B">
        <w:rPr>
          <w:rFonts w:ascii="Palatino Linotype" w:hAnsi="Palatino Linotype"/>
          <w:i/>
          <w:color w:val="000000"/>
          <w:sz w:val="22"/>
          <w:szCs w:val="22"/>
        </w:rPr>
        <w:t xml:space="preserve"> esta información el 4 de diciembre de 2018, de igual manera es sabido que cuando una persona ya no continuara se le informa de manera anticipada, negando nuevamente lo que se les pide” (sic)</w:t>
      </w:r>
    </w:p>
    <w:p w14:paraId="5381DB23" w14:textId="5AF4AC3C" w:rsidR="00C033D9" w:rsidRPr="005F4A6B" w:rsidRDefault="008523F2" w:rsidP="00C033D9">
      <w:pPr>
        <w:spacing w:before="240" w:after="240" w:line="360" w:lineRule="auto"/>
        <w:jc w:val="both"/>
        <w:rPr>
          <w:rFonts w:ascii="Palatino Linotype" w:hAnsi="Palatino Linotype"/>
        </w:rPr>
      </w:pPr>
      <w:r w:rsidRPr="005F4A6B">
        <w:rPr>
          <w:rFonts w:ascii="Palatino Linotype" w:hAnsi="Palatino Linotype"/>
          <w:b/>
        </w:rPr>
        <w:t>3</w:t>
      </w:r>
      <w:r w:rsidR="00A93331" w:rsidRPr="005F4A6B">
        <w:rPr>
          <w:rFonts w:ascii="Palatino Linotype" w:hAnsi="Palatino Linotype"/>
          <w:b/>
        </w:rPr>
        <w:t xml:space="preserve">. Turno. </w:t>
      </w:r>
      <w:r w:rsidR="00A93331" w:rsidRPr="005F4A6B">
        <w:rPr>
          <w:rFonts w:ascii="Palatino Linotype" w:hAnsi="Palatino Linotype"/>
        </w:rPr>
        <w:t xml:space="preserve">De conformidad con el artículo 185, fracción I de la </w:t>
      </w:r>
      <w:r w:rsidR="00A93331" w:rsidRPr="005F4A6B">
        <w:rPr>
          <w:rFonts w:ascii="Palatino Linotype" w:hAnsi="Palatino Linotype" w:cs="Arial"/>
        </w:rPr>
        <w:t xml:space="preserve">Ley de Transparencia y Acceso a la Información Pública del Estado de México y Municipios, el recurso de revisión número </w:t>
      </w:r>
      <w:r w:rsidR="00127E73" w:rsidRPr="005F4A6B">
        <w:rPr>
          <w:rFonts w:ascii="Palatino Linotype" w:hAnsi="Palatino Linotype" w:cs="Arial"/>
          <w:b/>
        </w:rPr>
        <w:t xml:space="preserve"> 0</w:t>
      </w:r>
      <w:r w:rsidR="00304DCD">
        <w:rPr>
          <w:rFonts w:ascii="Palatino Linotype" w:hAnsi="Palatino Linotype" w:cs="Arial"/>
          <w:b/>
        </w:rPr>
        <w:t>01</w:t>
      </w:r>
      <w:r w:rsidR="00B97F89" w:rsidRPr="005F4A6B">
        <w:rPr>
          <w:rFonts w:ascii="Palatino Linotype" w:hAnsi="Palatino Linotype" w:cs="Arial"/>
          <w:b/>
        </w:rPr>
        <w:t>79</w:t>
      </w:r>
      <w:r w:rsidR="00034A46" w:rsidRPr="005F4A6B">
        <w:rPr>
          <w:rFonts w:ascii="Palatino Linotype" w:hAnsi="Palatino Linotype" w:cs="Arial"/>
          <w:b/>
        </w:rPr>
        <w:t>/INFOEM/IP/RR/201</w:t>
      </w:r>
      <w:r w:rsidR="00B97F89" w:rsidRPr="005F4A6B">
        <w:rPr>
          <w:rFonts w:ascii="Palatino Linotype" w:hAnsi="Palatino Linotype" w:cs="Arial"/>
          <w:b/>
        </w:rPr>
        <w:t>9</w:t>
      </w:r>
      <w:r w:rsidR="00A93331" w:rsidRPr="005F4A6B">
        <w:rPr>
          <w:rFonts w:ascii="Palatino Linotype" w:hAnsi="Palatino Linotype" w:cs="Arial"/>
          <w:b/>
        </w:rPr>
        <w:t xml:space="preserve"> </w:t>
      </w:r>
      <w:r w:rsidR="00A93331" w:rsidRPr="005F4A6B">
        <w:rPr>
          <w:rFonts w:ascii="Palatino Linotype" w:hAnsi="Palatino Linotype" w:cs="Arial"/>
          <w:bCs/>
          <w:lang w:eastAsia="es-MX"/>
        </w:rPr>
        <w:t>fue</w:t>
      </w:r>
      <w:r w:rsidR="00A93331" w:rsidRPr="005F4A6B">
        <w:rPr>
          <w:rFonts w:ascii="Palatino Linotype" w:hAnsi="Palatino Linotype" w:cs="Arial"/>
          <w:b/>
          <w:bCs/>
          <w:lang w:eastAsia="es-MX"/>
        </w:rPr>
        <w:t xml:space="preserve"> </w:t>
      </w:r>
      <w:r w:rsidR="00A93331" w:rsidRPr="005F4A6B">
        <w:rPr>
          <w:rFonts w:ascii="Palatino Linotype" w:hAnsi="Palatino Linotype"/>
        </w:rPr>
        <w:t xml:space="preserve">turnado al Comisionado </w:t>
      </w:r>
      <w:r w:rsidR="00C033D9" w:rsidRPr="005F4A6B">
        <w:rPr>
          <w:rFonts w:ascii="Palatino Linotype" w:hAnsi="Palatino Linotype"/>
          <w:b/>
        </w:rPr>
        <w:t xml:space="preserve">Javier Martínez Cruz </w:t>
      </w:r>
      <w:r w:rsidR="00C033D9" w:rsidRPr="005F4A6B">
        <w:rPr>
          <w:rFonts w:ascii="Palatino Linotype" w:hAnsi="Palatino Linotype"/>
        </w:rPr>
        <w:t>y</w:t>
      </w:r>
      <w:r w:rsidR="00C033D9" w:rsidRPr="005F4A6B">
        <w:rPr>
          <w:rFonts w:ascii="Palatino Linotype" w:hAnsi="Palatino Linotype"/>
          <w:b/>
        </w:rPr>
        <w:t xml:space="preserve"> </w:t>
      </w:r>
      <w:r w:rsidR="00C033D9" w:rsidRPr="005F4A6B">
        <w:rPr>
          <w:rFonts w:ascii="Palatino Linotype" w:hAnsi="Palatino Linotype"/>
        </w:rPr>
        <w:t>el</w:t>
      </w:r>
      <w:r w:rsidR="00C033D9" w:rsidRPr="005F4A6B">
        <w:rPr>
          <w:rFonts w:ascii="Palatino Linotype" w:hAnsi="Palatino Linotype"/>
          <w:b/>
        </w:rPr>
        <w:t xml:space="preserve"> </w:t>
      </w:r>
      <w:r w:rsidR="00C033D9" w:rsidRPr="005F4A6B">
        <w:rPr>
          <w:rFonts w:ascii="Palatino Linotype" w:hAnsi="Palatino Linotype"/>
        </w:rPr>
        <w:t xml:space="preserve">recurso de revisión </w:t>
      </w:r>
      <w:r w:rsidR="00C033D9" w:rsidRPr="005F4A6B">
        <w:rPr>
          <w:rFonts w:ascii="Palatino Linotype" w:hAnsi="Palatino Linotype" w:cs="Arial"/>
          <w:b/>
          <w:bCs/>
        </w:rPr>
        <w:t xml:space="preserve">00181/INFOEM/IP/RR/2019 </w:t>
      </w:r>
      <w:r w:rsidR="00C033D9" w:rsidRPr="005F4A6B">
        <w:rPr>
          <w:rFonts w:ascii="Palatino Linotype" w:hAnsi="Palatino Linotype"/>
        </w:rPr>
        <w:t>al Comisionado L</w:t>
      </w:r>
      <w:r w:rsidR="00C033D9" w:rsidRPr="005F4A6B">
        <w:rPr>
          <w:rFonts w:ascii="Palatino Linotype" w:hAnsi="Palatino Linotype"/>
          <w:b/>
        </w:rPr>
        <w:t xml:space="preserve">uis Gustavo Parra Noriega </w:t>
      </w:r>
      <w:r w:rsidR="00C033D9" w:rsidRPr="005F4A6B">
        <w:rPr>
          <w:rFonts w:ascii="Palatino Linotype" w:hAnsi="Palatino Linotype"/>
        </w:rPr>
        <w:t>a efecto de que analizaran sobre su admisión o su desechamiento.</w:t>
      </w:r>
    </w:p>
    <w:p w14:paraId="2F1123DE" w14:textId="3841FE48" w:rsidR="00A93331" w:rsidRPr="005F4A6B" w:rsidRDefault="008523F2" w:rsidP="00A93331">
      <w:pPr>
        <w:spacing w:before="240" w:after="240" w:line="360" w:lineRule="auto"/>
        <w:jc w:val="both"/>
        <w:rPr>
          <w:rFonts w:ascii="Palatino Linotype" w:hAnsi="Palatino Linotype" w:cs="Arial"/>
        </w:rPr>
      </w:pPr>
      <w:r w:rsidRPr="005F4A6B">
        <w:rPr>
          <w:rFonts w:ascii="Palatino Linotype" w:hAnsi="Palatino Linotype" w:cs="Arial"/>
          <w:b/>
        </w:rPr>
        <w:t>4</w:t>
      </w:r>
      <w:r w:rsidR="00A93331" w:rsidRPr="005F4A6B">
        <w:rPr>
          <w:rFonts w:ascii="Palatino Linotype" w:hAnsi="Palatino Linotype" w:cs="Arial"/>
          <w:b/>
        </w:rPr>
        <w:t xml:space="preserve">. Admisión del recurso de revisión: </w:t>
      </w:r>
      <w:r w:rsidR="00B97F89" w:rsidRPr="005F4A6B">
        <w:rPr>
          <w:rFonts w:ascii="Palatino Linotype" w:hAnsi="Palatino Linotype" w:cs="Arial"/>
        </w:rPr>
        <w:t xml:space="preserve">En fecha </w:t>
      </w:r>
      <w:r w:rsidR="00D95306" w:rsidRPr="005F4A6B">
        <w:rPr>
          <w:rFonts w:ascii="Palatino Linotype" w:hAnsi="Palatino Linotype" w:cs="Arial"/>
        </w:rPr>
        <w:t>veinticuatro</w:t>
      </w:r>
      <w:r w:rsidR="00B97F89" w:rsidRPr="005F4A6B">
        <w:rPr>
          <w:rFonts w:ascii="Palatino Linotype" w:hAnsi="Palatino Linotype" w:cs="Arial"/>
        </w:rPr>
        <w:t xml:space="preserve"> </w:t>
      </w:r>
      <w:r w:rsidR="00643587" w:rsidRPr="005F4A6B">
        <w:rPr>
          <w:rFonts w:ascii="Palatino Linotype" w:hAnsi="Palatino Linotype" w:cs="Arial"/>
        </w:rPr>
        <w:t xml:space="preserve">de </w:t>
      </w:r>
      <w:r w:rsidR="00B97F89" w:rsidRPr="005F4A6B">
        <w:rPr>
          <w:rFonts w:ascii="Palatino Linotype" w:hAnsi="Palatino Linotype" w:cs="Arial"/>
        </w:rPr>
        <w:t>enero</w:t>
      </w:r>
      <w:r w:rsidR="00103F2E" w:rsidRPr="005F4A6B">
        <w:rPr>
          <w:rFonts w:ascii="Palatino Linotype" w:hAnsi="Palatino Linotype" w:cs="Arial"/>
        </w:rPr>
        <w:t xml:space="preserve"> </w:t>
      </w:r>
      <w:r w:rsidR="00643587" w:rsidRPr="005F4A6B">
        <w:rPr>
          <w:rFonts w:ascii="Palatino Linotype" w:hAnsi="Palatino Linotype" w:cs="Arial"/>
        </w:rPr>
        <w:t>de</w:t>
      </w:r>
      <w:r w:rsidR="00034A46" w:rsidRPr="005F4A6B">
        <w:rPr>
          <w:rFonts w:ascii="Palatino Linotype" w:hAnsi="Palatino Linotype" w:cs="Arial"/>
        </w:rPr>
        <w:t xml:space="preserve"> dos mil dieci</w:t>
      </w:r>
      <w:r w:rsidR="00B97F89" w:rsidRPr="005F4A6B">
        <w:rPr>
          <w:rFonts w:ascii="Palatino Linotype" w:hAnsi="Palatino Linotype" w:cs="Arial"/>
        </w:rPr>
        <w:t>nueve</w:t>
      </w:r>
      <w:r w:rsidR="00A93331" w:rsidRPr="005F4A6B">
        <w:rPr>
          <w:rFonts w:ascii="Palatino Linotype" w:hAnsi="Palatino Linotype" w:cs="Arial"/>
        </w:rPr>
        <w:t xml:space="preserve">, </w:t>
      </w:r>
      <w:r w:rsidR="00034A46" w:rsidRPr="005F4A6B">
        <w:rPr>
          <w:rFonts w:ascii="Palatino Linotype" w:hAnsi="Palatino Linotype" w:cs="Arial"/>
        </w:rPr>
        <w:t>l</w:t>
      </w:r>
      <w:r w:rsidR="00D95306" w:rsidRPr="005F4A6B">
        <w:rPr>
          <w:rFonts w:ascii="Palatino Linotype" w:hAnsi="Palatino Linotype" w:cs="Arial"/>
        </w:rPr>
        <w:t>os</w:t>
      </w:r>
      <w:r w:rsidR="00034A46" w:rsidRPr="005F4A6B">
        <w:rPr>
          <w:rFonts w:ascii="Palatino Linotype" w:hAnsi="Palatino Linotype" w:cs="Arial"/>
        </w:rPr>
        <w:t xml:space="preserve"> Comisionado</w:t>
      </w:r>
      <w:r w:rsidR="00D95306" w:rsidRPr="005F4A6B">
        <w:rPr>
          <w:rFonts w:ascii="Palatino Linotype" w:hAnsi="Palatino Linotype" w:cs="Arial"/>
        </w:rPr>
        <w:t>s</w:t>
      </w:r>
      <w:r w:rsidR="00A93331" w:rsidRPr="005F4A6B">
        <w:rPr>
          <w:rFonts w:ascii="Palatino Linotype" w:hAnsi="Palatino Linotype" w:cs="Arial"/>
        </w:rPr>
        <w:t>, admiti</w:t>
      </w:r>
      <w:r w:rsidR="00D95306" w:rsidRPr="005F4A6B">
        <w:rPr>
          <w:rFonts w:ascii="Palatino Linotype" w:hAnsi="Palatino Linotype" w:cs="Arial"/>
        </w:rPr>
        <w:t xml:space="preserve">eron a trámite </w:t>
      </w:r>
      <w:r w:rsidR="00A93331" w:rsidRPr="005F4A6B">
        <w:rPr>
          <w:rFonts w:ascii="Palatino Linotype" w:hAnsi="Palatino Linotype" w:cs="Arial"/>
        </w:rPr>
        <w:t>l</w:t>
      </w:r>
      <w:r w:rsidR="00D95306" w:rsidRPr="005F4A6B">
        <w:rPr>
          <w:rFonts w:ascii="Palatino Linotype" w:hAnsi="Palatino Linotype" w:cs="Arial"/>
        </w:rPr>
        <w:t>os</w:t>
      </w:r>
      <w:r w:rsidR="00A93331" w:rsidRPr="005F4A6B">
        <w:rPr>
          <w:rFonts w:ascii="Palatino Linotype" w:hAnsi="Palatino Linotype" w:cs="Arial"/>
        </w:rPr>
        <w:t xml:space="preserve"> recurso</w:t>
      </w:r>
      <w:r w:rsidR="00D95306" w:rsidRPr="005F4A6B">
        <w:rPr>
          <w:rFonts w:ascii="Palatino Linotype" w:hAnsi="Palatino Linotype" w:cs="Arial"/>
        </w:rPr>
        <w:t>s</w:t>
      </w:r>
      <w:r w:rsidR="00A93331" w:rsidRPr="005F4A6B">
        <w:rPr>
          <w:rFonts w:ascii="Palatino Linotype" w:hAnsi="Palatino Linotype" w:cs="Arial"/>
        </w:rPr>
        <w:t xml:space="preserve"> de revisión que ahora se resuelve</w:t>
      </w:r>
      <w:r w:rsidR="00D95306" w:rsidRPr="005F4A6B">
        <w:rPr>
          <w:rFonts w:ascii="Palatino Linotype" w:hAnsi="Palatino Linotype" w:cs="Arial"/>
        </w:rPr>
        <w:t>n</w:t>
      </w:r>
      <w:r w:rsidR="00A93331" w:rsidRPr="005F4A6B">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28F99350" w14:textId="6CE7DE44" w:rsidR="00884550" w:rsidRPr="005F4A6B" w:rsidRDefault="00884550" w:rsidP="00884550">
      <w:pPr>
        <w:pStyle w:val="Encabezado"/>
        <w:spacing w:before="240" w:after="240" w:line="360" w:lineRule="auto"/>
        <w:jc w:val="both"/>
        <w:rPr>
          <w:rFonts w:ascii="Palatino Linotype" w:eastAsia="MS Mincho" w:hAnsi="Palatino Linotype" w:cs="Times New Roman"/>
        </w:rPr>
      </w:pPr>
      <w:r w:rsidRPr="005F4A6B">
        <w:rPr>
          <w:rFonts w:ascii="Palatino Linotype" w:hAnsi="Palatino Linotype" w:cs="Arial"/>
          <w:b/>
        </w:rPr>
        <w:t xml:space="preserve">5. Acumulación de los recursos de revisión. </w:t>
      </w:r>
      <w:r w:rsidRPr="005F4A6B">
        <w:rPr>
          <w:rFonts w:ascii="Palatino Linotype" w:hAnsi="Palatino Linotype" w:cs="Arial"/>
        </w:rPr>
        <w:t>E</w:t>
      </w:r>
      <w:r w:rsidRPr="005F4A6B">
        <w:rPr>
          <w:rFonts w:ascii="Palatino Linotype" w:hAnsi="Palatino Linotype" w:cs="Arial"/>
          <w:color w:val="000000" w:themeColor="text1"/>
        </w:rPr>
        <w:t xml:space="preserve">l Pleno de este Órgano Autónomo, en la </w:t>
      </w:r>
      <w:r w:rsidR="00BE7EA9" w:rsidRPr="005F4A6B">
        <w:rPr>
          <w:rFonts w:ascii="Palatino Linotype" w:hAnsi="Palatino Linotype" w:cs="Arial"/>
          <w:color w:val="000000" w:themeColor="text1"/>
        </w:rPr>
        <w:t>Cuarta</w:t>
      </w:r>
      <w:r w:rsidRPr="005F4A6B">
        <w:rPr>
          <w:rFonts w:ascii="Palatino Linotype" w:hAnsi="Palatino Linotype" w:cs="Arial"/>
          <w:color w:val="000000" w:themeColor="text1"/>
        </w:rPr>
        <w:t xml:space="preserve"> Sesión Ordinaria del </w:t>
      </w:r>
      <w:r w:rsidR="00BE7EA9" w:rsidRPr="005F4A6B">
        <w:rPr>
          <w:rFonts w:ascii="Palatino Linotype" w:hAnsi="Palatino Linotype" w:cs="Arial"/>
          <w:color w:val="000000" w:themeColor="text1"/>
        </w:rPr>
        <w:t>treinta</w:t>
      </w:r>
      <w:r w:rsidRPr="005F4A6B">
        <w:rPr>
          <w:rFonts w:ascii="Palatino Linotype" w:hAnsi="Palatino Linotype" w:cs="Arial"/>
          <w:color w:val="000000" w:themeColor="text1"/>
        </w:rPr>
        <w:t xml:space="preserve"> de </w:t>
      </w:r>
      <w:r w:rsidR="00BE7EA9" w:rsidRPr="005F4A6B">
        <w:rPr>
          <w:rFonts w:ascii="Palatino Linotype" w:hAnsi="Palatino Linotype" w:cs="Arial"/>
          <w:color w:val="000000" w:themeColor="text1"/>
        </w:rPr>
        <w:t xml:space="preserve">enero </w:t>
      </w:r>
      <w:r w:rsidRPr="005F4A6B">
        <w:rPr>
          <w:rFonts w:ascii="Palatino Linotype" w:hAnsi="Palatino Linotype" w:cs="Arial"/>
          <w:color w:val="000000" w:themeColor="text1"/>
        </w:rPr>
        <w:t>de dos mil dieci</w:t>
      </w:r>
      <w:r w:rsidR="00BE7EA9" w:rsidRPr="005F4A6B">
        <w:rPr>
          <w:rFonts w:ascii="Palatino Linotype" w:hAnsi="Palatino Linotype" w:cs="Arial"/>
          <w:color w:val="000000" w:themeColor="text1"/>
        </w:rPr>
        <w:t>nueve</w:t>
      </w:r>
      <w:r w:rsidRPr="005F4A6B">
        <w:rPr>
          <w:rFonts w:ascii="Palatino Linotype" w:hAnsi="Palatino Linotype" w:cs="Arial"/>
          <w:color w:val="000000" w:themeColor="text1"/>
        </w:rPr>
        <w:t xml:space="preserve">, ordenó la acumulación de los expedientes citados y el turno de los mismos al Comisionado </w:t>
      </w:r>
      <w:r w:rsidRPr="005F4A6B">
        <w:rPr>
          <w:rFonts w:ascii="Palatino Linotype" w:hAnsi="Palatino Linotype" w:cs="Arial"/>
          <w:b/>
          <w:color w:val="000000" w:themeColor="text1"/>
        </w:rPr>
        <w:t>Javier Martínez Cruz</w:t>
      </w:r>
      <w:r w:rsidRPr="005F4A6B">
        <w:rPr>
          <w:rFonts w:ascii="Palatino Linotype" w:hAnsi="Palatino Linotype" w:cs="Arial"/>
          <w:color w:val="000000" w:themeColor="text1"/>
        </w:rPr>
        <w:t xml:space="preserve"> para que formulara y presentara el proyecto de resolución </w:t>
      </w:r>
      <w:r w:rsidRPr="005F4A6B">
        <w:rPr>
          <w:rFonts w:ascii="Palatino Linotype" w:hAnsi="Palatino Linotype" w:cs="Arial"/>
          <w:color w:val="000000" w:themeColor="text1"/>
        </w:rPr>
        <w:lastRenderedPageBreak/>
        <w:t xml:space="preserve">correspondiente, de conformidad </w:t>
      </w:r>
      <w:r w:rsidRPr="005F4A6B">
        <w:rPr>
          <w:rFonts w:ascii="Palatino Linotype" w:eastAsia="MS Mincho" w:hAnsi="Palatino Linotype" w:cs="Arial"/>
        </w:rPr>
        <w:t xml:space="preserve">con lo dispuesto </w:t>
      </w:r>
      <w:r w:rsidRPr="005F4A6B">
        <w:rPr>
          <w:rFonts w:ascii="Palatino Linotype" w:eastAsia="MS Mincho" w:hAnsi="Palatino Linotype" w:cs="Arial"/>
          <w:color w:val="000000"/>
        </w:rPr>
        <w:t xml:space="preserve">en el artículo 18 del </w:t>
      </w:r>
      <w:r w:rsidRPr="005F4A6B">
        <w:rPr>
          <w:rFonts w:ascii="Palatino Linotype" w:eastAsia="MS Mincho" w:hAnsi="Palatino Linotype" w:cs="Arial"/>
          <w:color w:val="000000"/>
          <w:lang w:val="es-ES"/>
        </w:rPr>
        <w:t xml:space="preserve">Código de Procedimientos Administrativos del Estado de México, de aplicación supletoria en términos del </w:t>
      </w:r>
      <w:r w:rsidRPr="005F4A6B">
        <w:rPr>
          <w:rFonts w:ascii="Palatino Linotype" w:eastAsia="MS Mincho" w:hAnsi="Palatino Linotype" w:cs="Arial"/>
          <w:color w:val="000000"/>
        </w:rPr>
        <w:t xml:space="preserve">artículo 195 de </w:t>
      </w:r>
      <w:r w:rsidRPr="005F4A6B">
        <w:rPr>
          <w:rFonts w:ascii="Palatino Linotype" w:eastAsia="MS Mincho" w:hAnsi="Palatino Linotype" w:cs="Times New Roman"/>
        </w:rPr>
        <w:t>la Ley de Transparencia y Acceso a la Información Pública del Estado de México y Municipios en vigor, que a la letra señalan:</w:t>
      </w:r>
    </w:p>
    <w:p w14:paraId="0995288D" w14:textId="77777777" w:rsidR="00884550" w:rsidRPr="005F4A6B" w:rsidRDefault="00884550" w:rsidP="00884550">
      <w:pPr>
        <w:spacing w:after="240"/>
        <w:ind w:left="851" w:right="902"/>
        <w:jc w:val="both"/>
        <w:rPr>
          <w:rFonts w:ascii="Palatino Linotype" w:hAnsi="Palatino Linotype" w:cs="Arial"/>
          <w:b/>
          <w:i/>
          <w:sz w:val="22"/>
          <w:szCs w:val="22"/>
          <w:lang w:val="es-MX"/>
        </w:rPr>
      </w:pPr>
      <w:r w:rsidRPr="005F4A6B">
        <w:rPr>
          <w:rFonts w:ascii="Palatino Linotype" w:hAnsi="Palatino Linotype" w:cs="Arial"/>
          <w:b/>
          <w:i/>
          <w:sz w:val="22"/>
          <w:szCs w:val="22"/>
          <w:lang w:val="es-MX"/>
        </w:rPr>
        <w:t>Código de Procedimientos Administrativos del Estado de México</w:t>
      </w:r>
    </w:p>
    <w:p w14:paraId="3A415D73" w14:textId="77777777" w:rsidR="00884550" w:rsidRPr="005F4A6B" w:rsidRDefault="00884550" w:rsidP="00884550">
      <w:pPr>
        <w:spacing w:after="240"/>
        <w:ind w:left="851" w:right="902"/>
        <w:jc w:val="both"/>
        <w:rPr>
          <w:rFonts w:ascii="Palatino Linotype" w:hAnsi="Palatino Linotype" w:cs="Arial"/>
          <w:i/>
          <w:sz w:val="22"/>
          <w:szCs w:val="22"/>
          <w:lang w:val="es-MX"/>
        </w:rPr>
      </w:pPr>
      <w:r w:rsidRPr="005F4A6B">
        <w:rPr>
          <w:rFonts w:ascii="Palatino Linotype" w:hAnsi="Palatino Linotype" w:cs="Arial"/>
          <w:i/>
          <w:sz w:val="22"/>
          <w:szCs w:val="22"/>
          <w:lang w:val="es-MX"/>
        </w:rPr>
        <w:t>“</w:t>
      </w:r>
      <w:r w:rsidRPr="005F4A6B">
        <w:rPr>
          <w:rFonts w:ascii="Palatino Linotype" w:hAnsi="Palatino Linotype" w:cs="Arial"/>
          <w:b/>
          <w:i/>
          <w:sz w:val="22"/>
          <w:szCs w:val="22"/>
          <w:lang w:val="es-MX"/>
        </w:rPr>
        <w:t>Artículo 18</w:t>
      </w:r>
      <w:r w:rsidRPr="005F4A6B">
        <w:rPr>
          <w:rFonts w:ascii="Palatino Linotype" w:hAnsi="Palatino Linotype" w:cs="Arial"/>
          <w:i/>
          <w:sz w:val="22"/>
          <w:szCs w:val="22"/>
          <w:lang w:val="es-MX"/>
        </w:rPr>
        <w:t xml:space="preserve">.- </w:t>
      </w:r>
      <w:r w:rsidRPr="005F4A6B">
        <w:rPr>
          <w:rFonts w:ascii="Palatino Linotype" w:hAnsi="Palatino Linotype" w:cs="Arial"/>
          <w:b/>
          <w:i/>
          <w:sz w:val="22"/>
          <w:szCs w:val="22"/>
          <w:lang w:val="es-MX"/>
        </w:rPr>
        <w:t xml:space="preserve">La autoridad administrativa o el Tribunal </w:t>
      </w:r>
      <w:r w:rsidRPr="005F4A6B">
        <w:rPr>
          <w:rFonts w:ascii="Palatino Linotype" w:hAnsi="Palatino Linotype" w:cs="Arial"/>
          <w:b/>
          <w:i/>
          <w:sz w:val="22"/>
          <w:szCs w:val="22"/>
          <w:u w:val="single"/>
          <w:lang w:val="es-MX"/>
        </w:rPr>
        <w:t>acordarán la acumulación de los expedientes</w:t>
      </w:r>
      <w:r w:rsidRPr="005F4A6B">
        <w:rPr>
          <w:rFonts w:ascii="Palatino Linotype" w:hAnsi="Palatino Linotype" w:cs="Arial"/>
          <w:b/>
          <w:i/>
          <w:sz w:val="22"/>
          <w:szCs w:val="22"/>
          <w:lang w:val="es-MX"/>
        </w:rPr>
        <w:t xml:space="preserve"> del procedimiento y proceso administrativo que ante ellos se sigan, de oficio</w:t>
      </w:r>
      <w:r w:rsidRPr="005F4A6B">
        <w:rPr>
          <w:rFonts w:ascii="Palatino Linotype" w:hAnsi="Palatino Linotype" w:cs="Arial"/>
          <w:i/>
          <w:sz w:val="22"/>
          <w:szCs w:val="22"/>
          <w:lang w:val="es-MX"/>
        </w:rPr>
        <w:t xml:space="preserve"> o a petición de parte, </w:t>
      </w:r>
      <w:r w:rsidRPr="005F4A6B">
        <w:rPr>
          <w:rFonts w:ascii="Palatino Linotype" w:hAnsi="Palatino Linotype" w:cs="Arial"/>
          <w:b/>
          <w:i/>
          <w:sz w:val="22"/>
          <w:szCs w:val="22"/>
          <w:u w:val="single"/>
          <w:lang w:val="es-MX"/>
        </w:rPr>
        <w:t>cuando las partes</w:t>
      </w:r>
      <w:r w:rsidRPr="005F4A6B">
        <w:rPr>
          <w:rFonts w:ascii="Palatino Linotype" w:hAnsi="Palatino Linotype" w:cs="Arial"/>
          <w:i/>
          <w:sz w:val="22"/>
          <w:szCs w:val="22"/>
          <w:lang w:val="es-MX"/>
        </w:rPr>
        <w:t xml:space="preserve"> o los actos administrativos </w:t>
      </w:r>
      <w:r w:rsidRPr="005F4A6B">
        <w:rPr>
          <w:rFonts w:ascii="Palatino Linotype" w:hAnsi="Palatino Linotype" w:cs="Arial"/>
          <w:b/>
          <w:i/>
          <w:sz w:val="22"/>
          <w:szCs w:val="22"/>
          <w:u w:val="single"/>
          <w:lang w:val="es-MX"/>
        </w:rPr>
        <w:t>sean iguales</w:t>
      </w:r>
      <w:r w:rsidRPr="005F4A6B">
        <w:rPr>
          <w:rFonts w:ascii="Palatino Linotype" w:hAnsi="Palatino Linotype" w:cs="Arial"/>
          <w:i/>
          <w:sz w:val="22"/>
          <w:szCs w:val="22"/>
          <w:lang w:val="es-MX"/>
        </w:rPr>
        <w:t xml:space="preserve">, se trate de actos conexos o </w:t>
      </w:r>
      <w:r w:rsidRPr="005F4A6B">
        <w:rPr>
          <w:rFonts w:ascii="Palatino Linotype" w:hAnsi="Palatino Linotype" w:cs="Arial"/>
          <w:b/>
          <w:i/>
          <w:sz w:val="22"/>
          <w:szCs w:val="22"/>
          <w:u w:val="single"/>
          <w:lang w:val="es-MX"/>
        </w:rPr>
        <w:t>resulte conveniente el trámite unificado de los asuntos, para evitar la emisión de resoluciones contradictorias</w:t>
      </w:r>
      <w:r w:rsidRPr="005F4A6B">
        <w:rPr>
          <w:rFonts w:ascii="Palatino Linotype" w:hAnsi="Palatino Linotype" w:cs="Arial"/>
          <w:i/>
          <w:sz w:val="22"/>
          <w:szCs w:val="22"/>
          <w:lang w:val="es-MX"/>
        </w:rPr>
        <w:t>. La misma regla se aplicará, en lo conducente, para la separación de los expedientes.”</w:t>
      </w:r>
    </w:p>
    <w:p w14:paraId="78AACF67" w14:textId="77777777" w:rsidR="00884550" w:rsidRPr="005F4A6B" w:rsidRDefault="00884550" w:rsidP="00884550">
      <w:pPr>
        <w:spacing w:after="240"/>
        <w:ind w:left="851" w:right="902"/>
        <w:jc w:val="both"/>
        <w:rPr>
          <w:rFonts w:ascii="Palatino Linotype" w:hAnsi="Palatino Linotype" w:cs="Arial"/>
          <w:b/>
          <w:i/>
          <w:sz w:val="22"/>
          <w:szCs w:val="22"/>
          <w:lang w:val="es-MX"/>
        </w:rPr>
      </w:pPr>
      <w:r w:rsidRPr="005F4A6B">
        <w:rPr>
          <w:rFonts w:ascii="Palatino Linotype" w:hAnsi="Palatino Linotype" w:cs="Arial"/>
          <w:b/>
          <w:i/>
          <w:sz w:val="22"/>
          <w:szCs w:val="22"/>
          <w:lang w:val="es-MX"/>
        </w:rPr>
        <w:t xml:space="preserve">Ley de Transparencia y Acceso a la Información Pública del Estado de México y Municipios </w:t>
      </w:r>
    </w:p>
    <w:p w14:paraId="4BE39F53" w14:textId="77777777" w:rsidR="00884550" w:rsidRPr="005F4A6B" w:rsidRDefault="00884550" w:rsidP="00884550">
      <w:pPr>
        <w:spacing w:after="240"/>
        <w:ind w:left="851" w:right="902"/>
        <w:jc w:val="both"/>
        <w:rPr>
          <w:rFonts w:ascii="Palatino Linotype" w:hAnsi="Palatino Linotype" w:cs="Arial"/>
          <w:i/>
          <w:sz w:val="22"/>
          <w:szCs w:val="22"/>
          <w:lang w:val="es-MX"/>
        </w:rPr>
      </w:pPr>
      <w:r w:rsidRPr="005F4A6B">
        <w:rPr>
          <w:rFonts w:ascii="Palatino Linotype" w:hAnsi="Palatino Linotype" w:cs="Arial"/>
          <w:i/>
          <w:sz w:val="22"/>
          <w:szCs w:val="22"/>
          <w:lang w:val="es-MX"/>
        </w:rPr>
        <w:t>“</w:t>
      </w:r>
      <w:r w:rsidRPr="005F4A6B">
        <w:rPr>
          <w:rFonts w:ascii="Palatino Linotype" w:hAnsi="Palatino Linotype" w:cs="Arial"/>
          <w:b/>
          <w:i/>
          <w:sz w:val="22"/>
          <w:szCs w:val="22"/>
          <w:lang w:val="es-MX"/>
        </w:rPr>
        <w:t xml:space="preserve">Artículo 195. </w:t>
      </w:r>
      <w:r w:rsidRPr="005F4A6B">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76640532" w14:textId="77777777" w:rsidR="00884550" w:rsidRPr="005F4A6B" w:rsidRDefault="00884550" w:rsidP="00884550">
      <w:pPr>
        <w:spacing w:before="240" w:after="240" w:line="360" w:lineRule="auto"/>
        <w:ind w:left="708"/>
        <w:jc w:val="both"/>
        <w:rPr>
          <w:rFonts w:ascii="Palatino Linotype" w:hAnsi="Palatino Linotype" w:cs="Arial"/>
        </w:rPr>
      </w:pPr>
      <w:r w:rsidRPr="005F4A6B">
        <w:rPr>
          <w:rFonts w:ascii="Palatino Linotype" w:hAnsi="Palatino Linotype" w:cs="Arial"/>
          <w:i/>
          <w:sz w:val="22"/>
          <w:szCs w:val="22"/>
          <w:lang w:val="es-MX"/>
        </w:rPr>
        <w:t>(Énfasis añadido)</w:t>
      </w:r>
    </w:p>
    <w:p w14:paraId="7ACAD011" w14:textId="68CB1ADA" w:rsidR="00CE6CBE" w:rsidRPr="005F4A6B" w:rsidRDefault="008523F2" w:rsidP="00F1379C">
      <w:pPr>
        <w:spacing w:after="240" w:line="360" w:lineRule="auto"/>
        <w:jc w:val="both"/>
        <w:rPr>
          <w:rFonts w:ascii="Palatino Linotype" w:hAnsi="Palatino Linotype" w:cs="Arial"/>
        </w:rPr>
      </w:pPr>
      <w:r w:rsidRPr="005F4A6B">
        <w:rPr>
          <w:rFonts w:ascii="Palatino Linotype" w:hAnsi="Palatino Linotype" w:cs="Arial"/>
          <w:b/>
        </w:rPr>
        <w:t>5</w:t>
      </w:r>
      <w:r w:rsidR="00A93331" w:rsidRPr="005F4A6B">
        <w:rPr>
          <w:rFonts w:ascii="Palatino Linotype" w:hAnsi="Palatino Linotype" w:cs="Arial"/>
          <w:b/>
        </w:rPr>
        <w:t xml:space="preserve">. Manifestaciones: </w:t>
      </w:r>
      <w:r w:rsidR="00A15601" w:rsidRPr="005F4A6B">
        <w:rPr>
          <w:rFonts w:ascii="Palatino Linotype" w:hAnsi="Palatino Linotype" w:cs="Arial"/>
        </w:rPr>
        <w:t>De las constancias que integran el expediente en que se actúa</w:t>
      </w:r>
      <w:r w:rsidR="0092301F" w:rsidRPr="005F4A6B">
        <w:rPr>
          <w:rFonts w:ascii="Palatino Linotype" w:hAnsi="Palatino Linotype" w:cs="Arial"/>
        </w:rPr>
        <w:t>,</w:t>
      </w:r>
      <w:r w:rsidR="00A15601" w:rsidRPr="005F4A6B">
        <w:rPr>
          <w:rFonts w:ascii="Palatino Linotype" w:hAnsi="Palatino Linotype" w:cs="Arial"/>
        </w:rPr>
        <w:t xml:space="preserve"> se advierte </w:t>
      </w:r>
      <w:r w:rsidR="0092301F" w:rsidRPr="005F4A6B">
        <w:rPr>
          <w:rFonts w:ascii="Palatino Linotype" w:hAnsi="Palatino Linotype" w:cs="Arial"/>
        </w:rPr>
        <w:t>que el Sujeto Obligado en fecha</w:t>
      </w:r>
      <w:r w:rsidR="00BD17B3" w:rsidRPr="005F4A6B">
        <w:rPr>
          <w:rFonts w:ascii="Palatino Linotype" w:hAnsi="Palatino Linotype" w:cs="Arial"/>
        </w:rPr>
        <w:t xml:space="preserve"> </w:t>
      </w:r>
      <w:r w:rsidR="008536A2" w:rsidRPr="005F4A6B">
        <w:rPr>
          <w:rFonts w:ascii="Palatino Linotype" w:hAnsi="Palatino Linotype" w:cs="Arial"/>
        </w:rPr>
        <w:t>cinco</w:t>
      </w:r>
      <w:r w:rsidR="00290772" w:rsidRPr="005F4A6B">
        <w:rPr>
          <w:rFonts w:ascii="Palatino Linotype" w:hAnsi="Palatino Linotype" w:cs="Arial"/>
        </w:rPr>
        <w:t xml:space="preserve"> </w:t>
      </w:r>
      <w:r w:rsidR="0092301F" w:rsidRPr="005F4A6B">
        <w:rPr>
          <w:rFonts w:ascii="Palatino Linotype" w:hAnsi="Palatino Linotype" w:cs="Arial"/>
        </w:rPr>
        <w:t xml:space="preserve">de </w:t>
      </w:r>
      <w:r w:rsidR="008536A2" w:rsidRPr="005F4A6B">
        <w:rPr>
          <w:rFonts w:ascii="Palatino Linotype" w:hAnsi="Palatino Linotype" w:cs="Arial"/>
        </w:rPr>
        <w:t xml:space="preserve">febrero </w:t>
      </w:r>
      <w:r w:rsidR="00E24F2A" w:rsidRPr="005F4A6B">
        <w:rPr>
          <w:rFonts w:ascii="Palatino Linotype" w:hAnsi="Palatino Linotype" w:cs="Arial"/>
        </w:rPr>
        <w:t>de dos mil diecinueve</w:t>
      </w:r>
      <w:r w:rsidR="0092301F" w:rsidRPr="005F4A6B">
        <w:rPr>
          <w:rFonts w:ascii="Palatino Linotype" w:hAnsi="Palatino Linotype" w:cs="Arial"/>
        </w:rPr>
        <w:t xml:space="preserve"> hizo valer sus manifestaciones adjuntado </w:t>
      </w:r>
      <w:r w:rsidR="00C06449" w:rsidRPr="005F4A6B">
        <w:rPr>
          <w:rFonts w:ascii="Palatino Linotype" w:hAnsi="Palatino Linotype" w:cs="Arial"/>
        </w:rPr>
        <w:t>l</w:t>
      </w:r>
      <w:r w:rsidR="00103F2E" w:rsidRPr="005F4A6B">
        <w:rPr>
          <w:rFonts w:ascii="Palatino Linotype" w:hAnsi="Palatino Linotype" w:cs="Arial"/>
        </w:rPr>
        <w:t>os</w:t>
      </w:r>
      <w:r w:rsidR="00C06449" w:rsidRPr="005F4A6B">
        <w:rPr>
          <w:rFonts w:ascii="Palatino Linotype" w:hAnsi="Palatino Linotype" w:cs="Arial"/>
        </w:rPr>
        <w:t xml:space="preserve"> archivo</w:t>
      </w:r>
      <w:r w:rsidR="00103F2E" w:rsidRPr="005F4A6B">
        <w:rPr>
          <w:rFonts w:ascii="Palatino Linotype" w:hAnsi="Palatino Linotype" w:cs="Arial"/>
        </w:rPr>
        <w:t>s</w:t>
      </w:r>
      <w:r w:rsidR="00C06449" w:rsidRPr="005F4A6B">
        <w:rPr>
          <w:rFonts w:ascii="Palatino Linotype" w:hAnsi="Palatino Linotype" w:cs="Arial"/>
        </w:rPr>
        <w:t xml:space="preserve"> electrónico</w:t>
      </w:r>
      <w:r w:rsidR="00103F2E" w:rsidRPr="005F4A6B">
        <w:rPr>
          <w:rFonts w:ascii="Palatino Linotype" w:hAnsi="Palatino Linotype" w:cs="Arial"/>
        </w:rPr>
        <w:t>s</w:t>
      </w:r>
      <w:r w:rsidR="00C06449" w:rsidRPr="005F4A6B">
        <w:rPr>
          <w:rFonts w:ascii="Palatino Linotype" w:hAnsi="Palatino Linotype" w:cs="Arial"/>
        </w:rPr>
        <w:t xml:space="preserve"> denominado</w:t>
      </w:r>
      <w:r w:rsidR="00103F2E" w:rsidRPr="005F4A6B">
        <w:rPr>
          <w:rFonts w:ascii="Palatino Linotype" w:hAnsi="Palatino Linotype" w:cs="Arial"/>
        </w:rPr>
        <w:t>s</w:t>
      </w:r>
      <w:r w:rsidR="00C06449" w:rsidRPr="005F4A6B">
        <w:rPr>
          <w:rFonts w:ascii="Palatino Linotype" w:hAnsi="Palatino Linotype" w:cs="Arial"/>
        </w:rPr>
        <w:t xml:space="preserve"> “</w:t>
      </w:r>
      <w:r w:rsidR="008536A2" w:rsidRPr="005F4A6B">
        <w:rPr>
          <w:rFonts w:ascii="Palatino Linotype" w:hAnsi="Palatino Linotype" w:cs="Arial"/>
        </w:rPr>
        <w:t>RR1</w:t>
      </w:r>
      <w:r w:rsidR="00B97F89" w:rsidRPr="005F4A6B">
        <w:rPr>
          <w:rFonts w:ascii="Palatino Linotype" w:hAnsi="Palatino Linotype" w:cs="Arial"/>
        </w:rPr>
        <w:t>79</w:t>
      </w:r>
      <w:r w:rsidR="00C06449" w:rsidRPr="005F4A6B">
        <w:rPr>
          <w:rFonts w:ascii="Palatino Linotype" w:hAnsi="Palatino Linotype" w:cs="Arial"/>
        </w:rPr>
        <w:t>.pdf”</w:t>
      </w:r>
      <w:r w:rsidR="00B97F89" w:rsidRPr="005F4A6B">
        <w:rPr>
          <w:rFonts w:ascii="Palatino Linotype" w:hAnsi="Palatino Linotype" w:cs="Arial"/>
        </w:rPr>
        <w:t xml:space="preserve"> e “</w:t>
      </w:r>
      <w:r w:rsidR="008536A2" w:rsidRPr="005F4A6B">
        <w:rPr>
          <w:rFonts w:ascii="Palatino Linotype" w:hAnsi="Palatino Linotype" w:cs="Arial"/>
        </w:rPr>
        <w:t>RR181</w:t>
      </w:r>
      <w:r w:rsidR="00103F2E" w:rsidRPr="005F4A6B">
        <w:rPr>
          <w:rFonts w:ascii="Palatino Linotype" w:hAnsi="Palatino Linotype" w:cs="Arial"/>
        </w:rPr>
        <w:t>.pdf”</w:t>
      </w:r>
      <w:r w:rsidR="008536A2" w:rsidRPr="005F4A6B">
        <w:rPr>
          <w:rFonts w:ascii="Palatino Linotype" w:hAnsi="Palatino Linotype" w:cs="Arial"/>
        </w:rPr>
        <w:t xml:space="preserve"> en los</w:t>
      </w:r>
      <w:r w:rsidR="00C06449" w:rsidRPr="005F4A6B">
        <w:rPr>
          <w:rFonts w:ascii="Palatino Linotype" w:hAnsi="Palatino Linotype" w:cs="Arial"/>
        </w:rPr>
        <w:t xml:space="preserve"> que medularmente confirma su</w:t>
      </w:r>
      <w:r w:rsidR="008536A2" w:rsidRPr="005F4A6B">
        <w:rPr>
          <w:rFonts w:ascii="Palatino Linotype" w:hAnsi="Palatino Linotype" w:cs="Arial"/>
        </w:rPr>
        <w:t>s</w:t>
      </w:r>
      <w:r w:rsidR="00C06449" w:rsidRPr="005F4A6B">
        <w:rPr>
          <w:rFonts w:ascii="Palatino Linotype" w:hAnsi="Palatino Linotype" w:cs="Arial"/>
        </w:rPr>
        <w:t xml:space="preserve"> respuesta</w:t>
      </w:r>
      <w:r w:rsidR="008536A2" w:rsidRPr="005F4A6B">
        <w:rPr>
          <w:rFonts w:ascii="Palatino Linotype" w:hAnsi="Palatino Linotype" w:cs="Arial"/>
        </w:rPr>
        <w:t>s</w:t>
      </w:r>
      <w:r w:rsidR="00C06449" w:rsidRPr="005F4A6B">
        <w:rPr>
          <w:rFonts w:ascii="Palatino Linotype" w:hAnsi="Palatino Linotype" w:cs="Arial"/>
        </w:rPr>
        <w:t xml:space="preserve"> emitida</w:t>
      </w:r>
      <w:r w:rsidR="008536A2" w:rsidRPr="005F4A6B">
        <w:rPr>
          <w:rFonts w:ascii="Palatino Linotype" w:hAnsi="Palatino Linotype" w:cs="Arial"/>
        </w:rPr>
        <w:t>s</w:t>
      </w:r>
      <w:r w:rsidR="00C06449" w:rsidRPr="005F4A6B">
        <w:rPr>
          <w:rFonts w:ascii="Palatino Linotype" w:hAnsi="Palatino Linotype" w:cs="Arial"/>
        </w:rPr>
        <w:t>.</w:t>
      </w:r>
    </w:p>
    <w:p w14:paraId="45577488" w14:textId="3E0A3EA9" w:rsidR="00401AAD" w:rsidRPr="005F4A6B" w:rsidRDefault="00FC13DF" w:rsidP="00401AAD">
      <w:pPr>
        <w:spacing w:after="240" w:line="360" w:lineRule="auto"/>
        <w:jc w:val="both"/>
        <w:rPr>
          <w:rFonts w:ascii="Palatino Linotype" w:hAnsi="Palatino Linotype" w:cs="Arial"/>
        </w:rPr>
      </w:pPr>
      <w:r w:rsidRPr="005F4A6B">
        <w:rPr>
          <w:rFonts w:ascii="Palatino Linotype" w:hAnsi="Palatino Linotype" w:cs="Arial"/>
        </w:rPr>
        <w:t xml:space="preserve">Es importante hacer mención, que las manifestaciones vertidas por el Sujeto Obligado </w:t>
      </w:r>
      <w:r w:rsidR="00C06449" w:rsidRPr="005F4A6B">
        <w:rPr>
          <w:rFonts w:ascii="Palatino Linotype" w:hAnsi="Palatino Linotype" w:cs="Arial"/>
        </w:rPr>
        <w:t xml:space="preserve">no </w:t>
      </w:r>
      <w:r w:rsidRPr="005F4A6B">
        <w:rPr>
          <w:rFonts w:ascii="Palatino Linotype" w:hAnsi="Palatino Linotype" w:cs="Arial"/>
        </w:rPr>
        <w:t>m</w:t>
      </w:r>
      <w:r w:rsidR="00401AAD" w:rsidRPr="005F4A6B">
        <w:rPr>
          <w:rFonts w:ascii="Palatino Linotype" w:hAnsi="Palatino Linotype" w:cs="Arial"/>
        </w:rPr>
        <w:t>odificaron su respuesta</w:t>
      </w:r>
      <w:r w:rsidR="006B2386" w:rsidRPr="005F4A6B">
        <w:rPr>
          <w:rFonts w:ascii="Palatino Linotype" w:hAnsi="Palatino Linotype" w:cs="Arial"/>
        </w:rPr>
        <w:t xml:space="preserve"> inicial, </w:t>
      </w:r>
      <w:r w:rsidR="00C06449" w:rsidRPr="005F4A6B">
        <w:rPr>
          <w:rFonts w:ascii="Palatino Linotype" w:hAnsi="Palatino Linotype" w:cs="Arial"/>
        </w:rPr>
        <w:t xml:space="preserve">por lo que al no actualizarse </w:t>
      </w:r>
      <w:r w:rsidR="00401AAD" w:rsidRPr="005F4A6B">
        <w:rPr>
          <w:rFonts w:ascii="Palatino Linotype" w:hAnsi="Palatino Linotype" w:cs="Arial"/>
        </w:rPr>
        <w:t xml:space="preserve">el </w:t>
      </w:r>
      <w:r w:rsidR="00401AAD" w:rsidRPr="005F4A6B">
        <w:rPr>
          <w:rFonts w:ascii="Palatino Linotype" w:hAnsi="Palatino Linotype" w:cs="Arial"/>
        </w:rPr>
        <w:lastRenderedPageBreak/>
        <w:t xml:space="preserve">supuesto que contempla el artículo 185, fracción III de la Ley de Transparencia y Acceso a la Información Pública del Estado de México y Municipios, </w:t>
      </w:r>
      <w:r w:rsidR="00C06449" w:rsidRPr="005F4A6B">
        <w:rPr>
          <w:rFonts w:ascii="Palatino Linotype" w:hAnsi="Palatino Linotype" w:cs="Arial"/>
        </w:rPr>
        <w:t>no</w:t>
      </w:r>
      <w:r w:rsidR="00401AAD" w:rsidRPr="005F4A6B">
        <w:rPr>
          <w:rFonts w:ascii="Palatino Linotype" w:hAnsi="Palatino Linotype" w:cs="Arial"/>
        </w:rPr>
        <w:t xml:space="preserve"> fue necesario ponerlo a la vista del recurrente.</w:t>
      </w:r>
    </w:p>
    <w:p w14:paraId="5F44613D" w14:textId="30721274" w:rsidR="006E02CB" w:rsidRPr="005F4A6B" w:rsidRDefault="002C13AB" w:rsidP="006E02CB">
      <w:pPr>
        <w:spacing w:line="360" w:lineRule="auto"/>
        <w:jc w:val="both"/>
        <w:rPr>
          <w:rFonts w:ascii="Palatino Linotype" w:hAnsi="Palatino Linotype" w:cs="Arial"/>
        </w:rPr>
      </w:pPr>
      <w:r w:rsidRPr="005F4A6B">
        <w:rPr>
          <w:rFonts w:ascii="Palatino Linotype" w:hAnsi="Palatino Linotype" w:cs="Arial"/>
        </w:rPr>
        <w:t xml:space="preserve">Por su parte </w:t>
      </w:r>
      <w:r w:rsidR="006E02CB" w:rsidRPr="005F4A6B">
        <w:rPr>
          <w:rFonts w:ascii="Palatino Linotype" w:hAnsi="Palatino Linotype" w:cs="Arial"/>
        </w:rPr>
        <w:t>l</w:t>
      </w:r>
      <w:r w:rsidRPr="005F4A6B">
        <w:rPr>
          <w:rFonts w:ascii="Palatino Linotype" w:hAnsi="Palatino Linotype" w:cs="Arial"/>
        </w:rPr>
        <w:t>a recurrente fue omisa</w:t>
      </w:r>
      <w:r w:rsidR="006E02CB" w:rsidRPr="005F4A6B">
        <w:rPr>
          <w:rFonts w:ascii="Palatino Linotype" w:hAnsi="Palatino Linotype" w:cs="Arial"/>
        </w:rPr>
        <w:t xml:space="preserve"> en realizar manifestación alguna.</w:t>
      </w:r>
    </w:p>
    <w:p w14:paraId="4726ABC6" w14:textId="426BEAAC" w:rsidR="00A93331" w:rsidRPr="005F4A6B" w:rsidRDefault="008523F2" w:rsidP="00A15601">
      <w:pPr>
        <w:spacing w:before="240" w:after="240" w:line="360" w:lineRule="auto"/>
        <w:jc w:val="both"/>
        <w:rPr>
          <w:rFonts w:ascii="Palatino Linotype" w:hAnsi="Palatino Linotype"/>
        </w:rPr>
      </w:pPr>
      <w:r w:rsidRPr="005F4A6B">
        <w:rPr>
          <w:rFonts w:ascii="Palatino Linotype" w:hAnsi="Palatino Linotype"/>
          <w:b/>
        </w:rPr>
        <w:t>6</w:t>
      </w:r>
      <w:r w:rsidR="00A93331" w:rsidRPr="005F4A6B">
        <w:rPr>
          <w:rFonts w:ascii="Palatino Linotype" w:hAnsi="Palatino Linotype"/>
          <w:b/>
        </w:rPr>
        <w:t xml:space="preserve">. Cierre de instrucción. </w:t>
      </w:r>
      <w:r w:rsidR="00A93331" w:rsidRPr="005F4A6B">
        <w:rPr>
          <w:rFonts w:ascii="Palatino Linotype" w:hAnsi="Palatino Linotype"/>
        </w:rPr>
        <w:t xml:space="preserve">En </w:t>
      </w:r>
      <w:r w:rsidR="0012545F" w:rsidRPr="005F4A6B">
        <w:rPr>
          <w:rFonts w:ascii="Palatino Linotype" w:hAnsi="Palatino Linotype"/>
        </w:rPr>
        <w:t>fecha</w:t>
      </w:r>
      <w:r w:rsidR="00532E0B" w:rsidRPr="005F4A6B">
        <w:rPr>
          <w:rFonts w:ascii="Palatino Linotype" w:hAnsi="Palatino Linotype"/>
        </w:rPr>
        <w:t xml:space="preserve"> </w:t>
      </w:r>
      <w:r w:rsidR="005F4A6B">
        <w:rPr>
          <w:rFonts w:ascii="Palatino Linotype" w:hAnsi="Palatino Linotype"/>
        </w:rPr>
        <w:t xml:space="preserve">diecinueve </w:t>
      </w:r>
      <w:r w:rsidR="00575D59" w:rsidRPr="005F4A6B">
        <w:rPr>
          <w:rFonts w:ascii="Palatino Linotype" w:hAnsi="Palatino Linotype"/>
        </w:rPr>
        <w:t xml:space="preserve">de </w:t>
      </w:r>
      <w:r w:rsidR="004B1716" w:rsidRPr="005F4A6B">
        <w:rPr>
          <w:rFonts w:ascii="Palatino Linotype" w:hAnsi="Palatino Linotype"/>
        </w:rPr>
        <w:t>febr</w:t>
      </w:r>
      <w:r w:rsidR="00103F2E" w:rsidRPr="005F4A6B">
        <w:rPr>
          <w:rFonts w:ascii="Palatino Linotype" w:hAnsi="Palatino Linotype"/>
        </w:rPr>
        <w:t xml:space="preserve">ero </w:t>
      </w:r>
      <w:r w:rsidR="00AD1065" w:rsidRPr="005F4A6B">
        <w:rPr>
          <w:rFonts w:ascii="Palatino Linotype" w:hAnsi="Palatino Linotype"/>
        </w:rPr>
        <w:t>de dos mil dieci</w:t>
      </w:r>
      <w:r w:rsidR="00103F2E" w:rsidRPr="005F4A6B">
        <w:rPr>
          <w:rFonts w:ascii="Palatino Linotype" w:hAnsi="Palatino Linotype"/>
        </w:rPr>
        <w:t>nueve</w:t>
      </w:r>
      <w:r w:rsidR="00AD1065" w:rsidRPr="005F4A6B">
        <w:rPr>
          <w:rFonts w:ascii="Palatino Linotype" w:hAnsi="Palatino Linotype"/>
        </w:rPr>
        <w:t xml:space="preserve"> </w:t>
      </w:r>
      <w:r w:rsidR="00A93331" w:rsidRPr="005F4A6B">
        <w:rPr>
          <w:rFonts w:ascii="Palatino Linotype" w:hAnsi="Palatino Linotype"/>
        </w:rPr>
        <w:t>el Comisionado ponente determinó el cierre de instrucción en términos de la fracción VI  del artículo 18</w:t>
      </w:r>
      <w:r w:rsidR="00FB3D6C" w:rsidRPr="005F4A6B">
        <w:rPr>
          <w:rFonts w:ascii="Palatino Linotype" w:hAnsi="Palatino Linotype"/>
        </w:rPr>
        <w:t>5 de la Ley de Transparencia y Acceso a la I</w:t>
      </w:r>
      <w:r w:rsidR="00A93331" w:rsidRPr="005F4A6B">
        <w:rPr>
          <w:rFonts w:ascii="Palatino Linotype" w:hAnsi="Palatino Linotype"/>
        </w:rPr>
        <w:t>nformación Pública del Estado de México y Municipios.</w:t>
      </w:r>
    </w:p>
    <w:p w14:paraId="4D65CB86" w14:textId="3C684B3F" w:rsidR="009E5A7D" w:rsidRPr="005F4A6B"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5F4A6B">
        <w:rPr>
          <w:rFonts w:ascii="Palatino Linotype" w:hAnsi="Palatino Linotype" w:cs="Arial"/>
          <w:b/>
        </w:rPr>
        <w:t>C O N S I D E R A N D O:</w:t>
      </w:r>
    </w:p>
    <w:p w14:paraId="28FC08F3" w14:textId="6985C9CE" w:rsidR="00A93331" w:rsidRPr="005F4A6B" w:rsidRDefault="00A93331" w:rsidP="00A93331">
      <w:pPr>
        <w:spacing w:before="240" w:after="240" w:line="360" w:lineRule="auto"/>
        <w:jc w:val="both"/>
        <w:rPr>
          <w:rFonts w:ascii="Palatino Linotype" w:hAnsi="Palatino Linotype"/>
          <w:shd w:val="clear" w:color="auto" w:fill="FFFFFF"/>
        </w:rPr>
      </w:pPr>
      <w:r w:rsidRPr="005F4A6B">
        <w:rPr>
          <w:rFonts w:ascii="Palatino Linotype" w:hAnsi="Palatino Linotype" w:cs="Arial"/>
          <w:b/>
        </w:rPr>
        <w:t xml:space="preserve">Primero. Competencia. </w:t>
      </w:r>
      <w:r w:rsidRPr="005F4A6B">
        <w:rPr>
          <w:rFonts w:ascii="Palatino Linotype" w:hAnsi="Palatino Linotype"/>
          <w:shd w:val="clear" w:color="auto" w:fill="FFFFFF"/>
        </w:rPr>
        <w:t>El Instituto de Transparencia, Acceso a la Información Pública y Protección de Datos Personales del Estado de México y Municipios, es comp</w:t>
      </w:r>
      <w:r w:rsidR="001A55FB" w:rsidRPr="005F4A6B">
        <w:rPr>
          <w:rFonts w:ascii="Palatino Linotype" w:hAnsi="Palatino Linotype"/>
          <w:shd w:val="clear" w:color="auto" w:fill="FFFFFF"/>
        </w:rPr>
        <w:t xml:space="preserve">etente para conocer y resolver </w:t>
      </w:r>
      <w:r w:rsidRPr="005F4A6B">
        <w:rPr>
          <w:rFonts w:ascii="Palatino Linotype" w:hAnsi="Palatino Linotype"/>
          <w:shd w:val="clear" w:color="auto" w:fill="FFFFFF"/>
        </w:rPr>
        <w:t>l</w:t>
      </w:r>
      <w:r w:rsidR="001A55FB" w:rsidRPr="005F4A6B">
        <w:rPr>
          <w:rFonts w:ascii="Palatino Linotype" w:hAnsi="Palatino Linotype"/>
          <w:shd w:val="clear" w:color="auto" w:fill="FFFFFF"/>
        </w:rPr>
        <w:t>os</w:t>
      </w:r>
      <w:r w:rsidRPr="005F4A6B">
        <w:rPr>
          <w:rFonts w:ascii="Palatino Linotype" w:hAnsi="Palatino Linotype"/>
          <w:shd w:val="clear" w:color="auto" w:fill="FFFFFF"/>
        </w:rPr>
        <w:t xml:space="preserve"> presente</w:t>
      </w:r>
      <w:r w:rsidR="001A55FB" w:rsidRPr="005F4A6B">
        <w:rPr>
          <w:rFonts w:ascii="Palatino Linotype" w:hAnsi="Palatino Linotype"/>
          <w:shd w:val="clear" w:color="auto" w:fill="FFFFFF"/>
        </w:rPr>
        <w:t>s</w:t>
      </w:r>
      <w:r w:rsidRPr="005F4A6B">
        <w:rPr>
          <w:rFonts w:ascii="Palatino Linotype" w:hAnsi="Palatino Linotype"/>
          <w:shd w:val="clear" w:color="auto" w:fill="FFFFFF"/>
        </w:rPr>
        <w:t xml:space="preserve"> recurso</w:t>
      </w:r>
      <w:r w:rsidR="001A55FB" w:rsidRPr="005F4A6B">
        <w:rPr>
          <w:rFonts w:ascii="Palatino Linotype" w:hAnsi="Palatino Linotype"/>
          <w:shd w:val="clear" w:color="auto" w:fill="FFFFFF"/>
        </w:rPr>
        <w:t>s</w:t>
      </w:r>
      <w:r w:rsidRPr="005F4A6B">
        <w:rPr>
          <w:rFonts w:ascii="Palatino Linotype" w:hAnsi="Palatino Linotype"/>
          <w:shd w:val="clear" w:color="auto" w:fill="FFFFFF"/>
        </w:rPr>
        <w:t xml:space="preserve"> de revisión interpuesto</w:t>
      </w:r>
      <w:r w:rsidR="001A55FB" w:rsidRPr="005F4A6B">
        <w:rPr>
          <w:rFonts w:ascii="Palatino Linotype" w:hAnsi="Palatino Linotype"/>
          <w:shd w:val="clear" w:color="auto" w:fill="FFFFFF"/>
        </w:rPr>
        <w:t>s</w:t>
      </w:r>
      <w:r w:rsidRPr="005F4A6B">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303598" w:rsidRPr="005F4A6B">
        <w:rPr>
          <w:rFonts w:ascii="Palatino Linotype" w:hAnsi="Palatino Linotype"/>
          <w:shd w:val="clear" w:color="auto" w:fill="FFFFFF"/>
        </w:rPr>
        <w:t>vigésimo</w:t>
      </w:r>
      <w:r w:rsidRPr="005F4A6B">
        <w:rPr>
          <w:rFonts w:ascii="Palatino Linotype" w:hAnsi="Palatino Linotype"/>
          <w:shd w:val="clear" w:color="auto" w:fill="FFFFFF"/>
        </w:rPr>
        <w:t xml:space="preserve">, </w:t>
      </w:r>
      <w:r w:rsidR="00303598" w:rsidRPr="005F4A6B">
        <w:rPr>
          <w:rFonts w:ascii="Palatino Linotype" w:hAnsi="Palatino Linotype"/>
          <w:shd w:val="clear" w:color="auto" w:fill="FFFFFF"/>
        </w:rPr>
        <w:t>vigésimo primero y vigésimo segundo</w:t>
      </w:r>
      <w:r w:rsidRPr="005F4A6B">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5F4A6B">
        <w:rPr>
          <w:rStyle w:val="apple-converted-space"/>
          <w:rFonts w:ascii="Palatino Linotype" w:hAnsi="Palatino Linotype"/>
          <w:shd w:val="clear" w:color="auto" w:fill="FFFFFF"/>
        </w:rPr>
        <w:t> </w:t>
      </w:r>
      <w:r w:rsidR="00057ED9" w:rsidRPr="005F4A6B">
        <w:rPr>
          <w:rFonts w:ascii="Palatino Linotype" w:hAnsi="Palatino Linotype" w:cs="Arial"/>
        </w:rPr>
        <w:t xml:space="preserve">9, fracciones I y XXIV y 11 </w:t>
      </w:r>
      <w:r w:rsidRPr="005F4A6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11D274DD" w:rsidR="00092AAA" w:rsidRPr="005F4A6B" w:rsidRDefault="00A93331" w:rsidP="0052155E">
      <w:pPr>
        <w:spacing w:before="240" w:after="240" w:line="360" w:lineRule="auto"/>
        <w:jc w:val="both"/>
        <w:rPr>
          <w:rFonts w:ascii="Palatino Linotype" w:hAnsi="Palatino Linotype" w:cs="Arial"/>
        </w:rPr>
      </w:pPr>
      <w:r w:rsidRPr="005F4A6B">
        <w:rPr>
          <w:rFonts w:ascii="Palatino Linotype" w:hAnsi="Palatino Linotype" w:cs="Arial"/>
          <w:b/>
        </w:rPr>
        <w:lastRenderedPageBreak/>
        <w:t xml:space="preserve">Segundo. Oportunidad y </w:t>
      </w:r>
      <w:proofErr w:type="spellStart"/>
      <w:r w:rsidRPr="005F4A6B">
        <w:rPr>
          <w:rFonts w:ascii="Palatino Linotype" w:hAnsi="Palatino Linotype" w:cs="Arial"/>
          <w:b/>
        </w:rPr>
        <w:t>Procedi</w:t>
      </w:r>
      <w:r w:rsidR="008E64B7" w:rsidRPr="005F4A6B">
        <w:rPr>
          <w:rFonts w:ascii="Palatino Linotype" w:hAnsi="Palatino Linotype" w:cs="Arial"/>
          <w:b/>
        </w:rPr>
        <w:t>bilidad</w:t>
      </w:r>
      <w:proofErr w:type="spellEnd"/>
      <w:r w:rsidR="008E64B7" w:rsidRPr="005F4A6B">
        <w:rPr>
          <w:rFonts w:ascii="Palatino Linotype" w:hAnsi="Palatino Linotype" w:cs="Arial"/>
          <w:b/>
        </w:rPr>
        <w:t xml:space="preserve"> del Recurso de Revisión</w:t>
      </w:r>
      <w:r w:rsidR="008E64B7" w:rsidRPr="005F4A6B">
        <w:rPr>
          <w:rFonts w:ascii="Palatino Linotype" w:hAnsi="Palatino Linotype" w:cs="Arial"/>
        </w:rPr>
        <w:t xml:space="preserve">. </w:t>
      </w:r>
      <w:r w:rsidR="00092AAA" w:rsidRPr="005F4A6B">
        <w:rPr>
          <w:rFonts w:ascii="Palatino Linotype" w:hAnsi="Palatino Linotype" w:cs="Arial"/>
        </w:rPr>
        <w:t xml:space="preserve">De conformidad con los requisitos de oportunidad y </w:t>
      </w:r>
      <w:proofErr w:type="spellStart"/>
      <w:r w:rsidR="00092AAA" w:rsidRPr="005F4A6B">
        <w:rPr>
          <w:rFonts w:ascii="Palatino Linotype" w:hAnsi="Palatino Linotype" w:cs="Arial"/>
        </w:rPr>
        <w:t>procedibilidad</w:t>
      </w:r>
      <w:proofErr w:type="spellEnd"/>
      <w:r w:rsidR="00092AAA" w:rsidRPr="005F4A6B">
        <w:rPr>
          <w:rFonts w:ascii="Palatino Linotype" w:hAnsi="Palatino Linotype" w:cs="Arial"/>
        </w:rPr>
        <w:t xml:space="preserve"> que deben reunir los recursos de revisión interpuestos, previstos en los artículos 178 y 180 de la </w:t>
      </w:r>
      <w:r w:rsidR="00092AAA" w:rsidRPr="005F4A6B">
        <w:rPr>
          <w:rFonts w:ascii="Palatino Linotype" w:hAnsi="Palatino Linotype" w:cs="Arial"/>
          <w:lang w:eastAsia="es-MX"/>
        </w:rPr>
        <w:t>Ley de Transparencia y Acceso a la Información Pública del Estado de México y Municipios;</w:t>
      </w:r>
      <w:r w:rsidR="001A55FB" w:rsidRPr="005F4A6B">
        <w:rPr>
          <w:rFonts w:ascii="Palatino Linotype" w:hAnsi="Palatino Linotype" w:cs="Arial"/>
          <w:lang w:eastAsia="es-MX"/>
        </w:rPr>
        <w:t xml:space="preserve"> en la especie se advierte que </w:t>
      </w:r>
      <w:r w:rsidR="00092AAA" w:rsidRPr="005F4A6B">
        <w:rPr>
          <w:rFonts w:ascii="Palatino Linotype" w:hAnsi="Palatino Linotype" w:cs="Arial"/>
          <w:lang w:eastAsia="es-MX"/>
        </w:rPr>
        <w:t>l</w:t>
      </w:r>
      <w:r w:rsidR="001A55FB" w:rsidRPr="005F4A6B">
        <w:rPr>
          <w:rFonts w:ascii="Palatino Linotype" w:hAnsi="Palatino Linotype" w:cs="Arial"/>
          <w:lang w:eastAsia="es-MX"/>
        </w:rPr>
        <w:t>os</w:t>
      </w:r>
      <w:r w:rsidR="00092AAA" w:rsidRPr="005F4A6B">
        <w:rPr>
          <w:rFonts w:ascii="Palatino Linotype" w:hAnsi="Palatino Linotype" w:cs="Arial"/>
          <w:lang w:eastAsia="es-MX"/>
        </w:rPr>
        <w:t xml:space="preserve"> presente</w:t>
      </w:r>
      <w:r w:rsidR="001A55FB" w:rsidRPr="005F4A6B">
        <w:rPr>
          <w:rFonts w:ascii="Palatino Linotype" w:hAnsi="Palatino Linotype" w:cs="Arial"/>
          <w:lang w:eastAsia="es-MX"/>
        </w:rPr>
        <w:t>s</w:t>
      </w:r>
      <w:r w:rsidR="00092AAA" w:rsidRPr="005F4A6B">
        <w:rPr>
          <w:rFonts w:ascii="Palatino Linotype" w:hAnsi="Palatino Linotype" w:cs="Arial"/>
          <w:lang w:eastAsia="es-MX"/>
        </w:rPr>
        <w:t xml:space="preserve"> medio</w:t>
      </w:r>
      <w:r w:rsidR="001A55FB" w:rsidRPr="005F4A6B">
        <w:rPr>
          <w:rFonts w:ascii="Palatino Linotype" w:hAnsi="Palatino Linotype" w:cs="Arial"/>
          <w:lang w:eastAsia="es-MX"/>
        </w:rPr>
        <w:t>s</w:t>
      </w:r>
      <w:r w:rsidR="00092AAA" w:rsidRPr="005F4A6B">
        <w:rPr>
          <w:rFonts w:ascii="Palatino Linotype" w:hAnsi="Palatino Linotype" w:cs="Arial"/>
          <w:lang w:eastAsia="es-MX"/>
        </w:rPr>
        <w:t xml:space="preserve"> de impugnación fue</w:t>
      </w:r>
      <w:r w:rsidR="001A55FB" w:rsidRPr="005F4A6B">
        <w:rPr>
          <w:rFonts w:ascii="Palatino Linotype" w:hAnsi="Palatino Linotype" w:cs="Arial"/>
          <w:lang w:eastAsia="es-MX"/>
        </w:rPr>
        <w:t>ron</w:t>
      </w:r>
      <w:r w:rsidR="00092AAA" w:rsidRPr="005F4A6B">
        <w:rPr>
          <w:rFonts w:ascii="Palatino Linotype" w:hAnsi="Palatino Linotype" w:cs="Arial"/>
          <w:lang w:eastAsia="es-MX"/>
        </w:rPr>
        <w:t xml:space="preserve"> interpuesto</w:t>
      </w:r>
      <w:r w:rsidR="001A55FB" w:rsidRPr="005F4A6B">
        <w:rPr>
          <w:rFonts w:ascii="Palatino Linotype" w:hAnsi="Palatino Linotype" w:cs="Arial"/>
          <w:lang w:eastAsia="es-MX"/>
        </w:rPr>
        <w:t>s</w:t>
      </w:r>
      <w:r w:rsidR="00092AAA" w:rsidRPr="005F4A6B">
        <w:rPr>
          <w:rFonts w:ascii="Palatino Linotype" w:hAnsi="Palatino Linotype" w:cs="Arial"/>
          <w:lang w:eastAsia="es-MX"/>
        </w:rPr>
        <w:t xml:space="preserve"> dentro del plazo de quince días previsto en el primero de los dispositivos referidos, toda vez que el Sujeto Obligado emitió su</w:t>
      </w:r>
      <w:r w:rsidR="001A55FB" w:rsidRPr="005F4A6B">
        <w:rPr>
          <w:rFonts w:ascii="Palatino Linotype" w:hAnsi="Palatino Linotype" w:cs="Arial"/>
          <w:lang w:eastAsia="es-MX"/>
        </w:rPr>
        <w:t>s</w:t>
      </w:r>
      <w:r w:rsidR="00092AAA" w:rsidRPr="005F4A6B">
        <w:rPr>
          <w:rFonts w:ascii="Palatino Linotype" w:hAnsi="Palatino Linotype" w:cs="Arial"/>
          <w:lang w:eastAsia="es-MX"/>
        </w:rPr>
        <w:t xml:space="preserve"> </w:t>
      </w:r>
      <w:r w:rsidR="00A61ACE" w:rsidRPr="005F4A6B">
        <w:rPr>
          <w:rFonts w:ascii="Palatino Linotype" w:hAnsi="Palatino Linotype" w:cs="Arial"/>
          <w:lang w:eastAsia="es-MX"/>
        </w:rPr>
        <w:t>respuesta</w:t>
      </w:r>
      <w:r w:rsidR="001A55FB" w:rsidRPr="005F4A6B">
        <w:rPr>
          <w:rFonts w:ascii="Palatino Linotype" w:hAnsi="Palatino Linotype" w:cs="Arial"/>
          <w:lang w:eastAsia="es-MX"/>
        </w:rPr>
        <w:t>s</w:t>
      </w:r>
      <w:r w:rsidR="00B71591" w:rsidRPr="005F4A6B">
        <w:rPr>
          <w:rFonts w:ascii="Palatino Linotype" w:hAnsi="Palatino Linotype" w:cs="Arial"/>
          <w:lang w:eastAsia="es-MX"/>
        </w:rPr>
        <w:t xml:space="preserve"> respecto de </w:t>
      </w:r>
      <w:r w:rsidR="00991163" w:rsidRPr="005F4A6B">
        <w:rPr>
          <w:rFonts w:ascii="Palatino Linotype" w:hAnsi="Palatino Linotype" w:cs="Arial"/>
          <w:lang w:eastAsia="es-MX"/>
        </w:rPr>
        <w:t>la</w:t>
      </w:r>
      <w:r w:rsidR="001A55FB" w:rsidRPr="005F4A6B">
        <w:rPr>
          <w:rFonts w:ascii="Palatino Linotype" w:hAnsi="Palatino Linotype" w:cs="Arial"/>
          <w:lang w:eastAsia="es-MX"/>
        </w:rPr>
        <w:t>s</w:t>
      </w:r>
      <w:r w:rsidR="00991163" w:rsidRPr="005F4A6B">
        <w:rPr>
          <w:rFonts w:ascii="Palatino Linotype" w:hAnsi="Palatino Linotype" w:cs="Arial"/>
          <w:lang w:eastAsia="es-MX"/>
        </w:rPr>
        <w:t xml:space="preserve"> solicitud</w:t>
      </w:r>
      <w:r w:rsidR="001A55FB" w:rsidRPr="005F4A6B">
        <w:rPr>
          <w:rFonts w:ascii="Palatino Linotype" w:hAnsi="Palatino Linotype" w:cs="Arial"/>
          <w:lang w:eastAsia="es-MX"/>
        </w:rPr>
        <w:t>es</w:t>
      </w:r>
      <w:r w:rsidR="00991163" w:rsidRPr="005F4A6B">
        <w:rPr>
          <w:rFonts w:ascii="Palatino Linotype" w:hAnsi="Palatino Linotype" w:cs="Arial"/>
          <w:lang w:eastAsia="es-MX"/>
        </w:rPr>
        <w:t xml:space="preserve"> planteada</w:t>
      </w:r>
      <w:r w:rsidR="001A55FB" w:rsidRPr="005F4A6B">
        <w:rPr>
          <w:rFonts w:ascii="Palatino Linotype" w:hAnsi="Palatino Linotype" w:cs="Arial"/>
          <w:lang w:eastAsia="es-MX"/>
        </w:rPr>
        <w:t>s</w:t>
      </w:r>
      <w:r w:rsidR="00991163" w:rsidRPr="005F4A6B">
        <w:rPr>
          <w:rFonts w:ascii="Palatino Linotype" w:hAnsi="Palatino Linotype" w:cs="Arial"/>
          <w:lang w:eastAsia="es-MX"/>
        </w:rPr>
        <w:t xml:space="preserve"> por el</w:t>
      </w:r>
      <w:r w:rsidR="00092AAA" w:rsidRPr="005F4A6B">
        <w:rPr>
          <w:rFonts w:ascii="Palatino Linotype" w:hAnsi="Palatino Linotype" w:cs="Arial"/>
          <w:lang w:eastAsia="es-MX"/>
        </w:rPr>
        <w:t xml:space="preserve"> solicitante en fecha </w:t>
      </w:r>
      <w:r w:rsidR="001A55FB" w:rsidRPr="005F4A6B">
        <w:rPr>
          <w:rFonts w:ascii="Palatino Linotype" w:hAnsi="Palatino Linotype" w:cs="Arial"/>
          <w:lang w:eastAsia="es-MX"/>
        </w:rPr>
        <w:t>once</w:t>
      </w:r>
      <w:r w:rsidR="007D3997" w:rsidRPr="005F4A6B">
        <w:rPr>
          <w:rFonts w:ascii="Palatino Linotype" w:hAnsi="Palatino Linotype" w:cs="Arial"/>
          <w:lang w:eastAsia="es-MX"/>
        </w:rPr>
        <w:t xml:space="preserve"> de </w:t>
      </w:r>
      <w:r w:rsidR="001A55FB" w:rsidRPr="005F4A6B">
        <w:rPr>
          <w:rFonts w:ascii="Palatino Linotype" w:hAnsi="Palatino Linotype" w:cs="Arial"/>
          <w:lang w:eastAsia="es-MX"/>
        </w:rPr>
        <w:t>enero</w:t>
      </w:r>
      <w:r w:rsidR="00E24F2A" w:rsidRPr="005F4A6B">
        <w:rPr>
          <w:rFonts w:ascii="Palatino Linotype" w:hAnsi="Palatino Linotype" w:cs="Arial"/>
          <w:lang w:eastAsia="es-MX"/>
        </w:rPr>
        <w:t xml:space="preserve"> </w:t>
      </w:r>
      <w:r w:rsidR="00683083" w:rsidRPr="005F4A6B">
        <w:rPr>
          <w:rFonts w:ascii="Palatino Linotype" w:hAnsi="Palatino Linotype" w:cs="Arial"/>
          <w:lang w:eastAsia="es-MX"/>
        </w:rPr>
        <w:t>de</w:t>
      </w:r>
      <w:r w:rsidR="008A512C" w:rsidRPr="005F4A6B">
        <w:rPr>
          <w:rFonts w:ascii="Palatino Linotype" w:hAnsi="Palatino Linotype" w:cs="Arial"/>
          <w:lang w:eastAsia="es-MX"/>
        </w:rPr>
        <w:t>l</w:t>
      </w:r>
      <w:r w:rsidR="00313A4A" w:rsidRPr="005F4A6B">
        <w:rPr>
          <w:rFonts w:ascii="Palatino Linotype" w:hAnsi="Palatino Linotype" w:cs="Arial"/>
          <w:lang w:eastAsia="es-MX"/>
        </w:rPr>
        <w:t xml:space="preserve"> año dos mil dieci</w:t>
      </w:r>
      <w:r w:rsidR="001A55FB" w:rsidRPr="005F4A6B">
        <w:rPr>
          <w:rFonts w:ascii="Palatino Linotype" w:hAnsi="Palatino Linotype" w:cs="Arial"/>
          <w:lang w:eastAsia="es-MX"/>
        </w:rPr>
        <w:t>nueve</w:t>
      </w:r>
      <w:r w:rsidR="00DC4894" w:rsidRPr="005F4A6B">
        <w:rPr>
          <w:rFonts w:ascii="Palatino Linotype" w:hAnsi="Palatino Linotype" w:cs="Arial"/>
          <w:lang w:eastAsia="es-MX"/>
        </w:rPr>
        <w:t xml:space="preserve"> y </w:t>
      </w:r>
      <w:r w:rsidR="00991163" w:rsidRPr="005F4A6B">
        <w:rPr>
          <w:rFonts w:ascii="Palatino Linotype" w:hAnsi="Palatino Linotype" w:cs="Arial"/>
          <w:lang w:eastAsia="es-MX"/>
        </w:rPr>
        <w:t>e</w:t>
      </w:r>
      <w:r w:rsidR="00DC4894" w:rsidRPr="005F4A6B">
        <w:rPr>
          <w:rFonts w:ascii="Palatino Linotype" w:hAnsi="Palatino Linotype" w:cs="Arial"/>
          <w:lang w:eastAsia="es-MX"/>
        </w:rPr>
        <w:t>l</w:t>
      </w:r>
      <w:r w:rsidR="00092AAA" w:rsidRPr="005F4A6B">
        <w:rPr>
          <w:rFonts w:ascii="Palatino Linotype" w:hAnsi="Palatino Linotype" w:cs="Arial"/>
          <w:lang w:eastAsia="es-MX"/>
        </w:rPr>
        <w:t xml:space="preserve"> recurrente presentó recurso de revisión </w:t>
      </w:r>
      <w:r w:rsidR="00DC4894" w:rsidRPr="005F4A6B">
        <w:rPr>
          <w:rFonts w:ascii="Palatino Linotype" w:hAnsi="Palatino Linotype" w:cs="Arial"/>
          <w:lang w:eastAsia="es-MX"/>
        </w:rPr>
        <w:t xml:space="preserve">el </w:t>
      </w:r>
      <w:r w:rsidR="00DD153A" w:rsidRPr="005F4A6B">
        <w:rPr>
          <w:rFonts w:ascii="Palatino Linotype" w:hAnsi="Palatino Linotype" w:cs="Arial"/>
          <w:lang w:eastAsia="es-MX"/>
        </w:rPr>
        <w:t>d</w:t>
      </w:r>
      <w:r w:rsidR="001A55FB" w:rsidRPr="005F4A6B">
        <w:rPr>
          <w:rFonts w:ascii="Palatino Linotype" w:hAnsi="Palatino Linotype" w:cs="Arial"/>
          <w:lang w:eastAsia="es-MX"/>
        </w:rPr>
        <w:t>ieciocho</w:t>
      </w:r>
      <w:r w:rsidR="00DD153A" w:rsidRPr="005F4A6B">
        <w:rPr>
          <w:rFonts w:ascii="Palatino Linotype" w:hAnsi="Palatino Linotype" w:cs="Arial"/>
          <w:lang w:eastAsia="es-MX"/>
        </w:rPr>
        <w:t xml:space="preserve"> d</w:t>
      </w:r>
      <w:r w:rsidR="00DC4894" w:rsidRPr="005F4A6B">
        <w:rPr>
          <w:rFonts w:ascii="Palatino Linotype" w:hAnsi="Palatino Linotype" w:cs="Arial"/>
          <w:lang w:eastAsia="es-MX"/>
        </w:rPr>
        <w:t xml:space="preserve">e </w:t>
      </w:r>
      <w:r w:rsidR="00562466" w:rsidRPr="005F4A6B">
        <w:rPr>
          <w:rFonts w:ascii="Palatino Linotype" w:hAnsi="Palatino Linotype" w:cs="Arial"/>
          <w:lang w:eastAsia="es-MX"/>
        </w:rPr>
        <w:t>enero</w:t>
      </w:r>
      <w:r w:rsidR="00E24F2A" w:rsidRPr="005F4A6B">
        <w:rPr>
          <w:rFonts w:ascii="Palatino Linotype" w:hAnsi="Palatino Linotype" w:cs="Arial"/>
          <w:lang w:eastAsia="es-MX"/>
        </w:rPr>
        <w:t xml:space="preserve"> </w:t>
      </w:r>
      <w:r w:rsidR="001A55FB" w:rsidRPr="005F4A6B">
        <w:rPr>
          <w:rFonts w:ascii="Palatino Linotype" w:hAnsi="Palatino Linotype" w:cs="Arial"/>
          <w:lang w:eastAsia="es-MX"/>
        </w:rPr>
        <w:t>del mismo año</w:t>
      </w:r>
      <w:r w:rsidR="00DC4894" w:rsidRPr="005F4A6B">
        <w:rPr>
          <w:rFonts w:ascii="Palatino Linotype" w:hAnsi="Palatino Linotype" w:cs="Arial"/>
          <w:lang w:eastAsia="es-MX"/>
        </w:rPr>
        <w:t xml:space="preserve">, esto es al </w:t>
      </w:r>
      <w:r w:rsidR="001A55FB" w:rsidRPr="005F4A6B">
        <w:rPr>
          <w:rFonts w:ascii="Palatino Linotype" w:hAnsi="Palatino Linotype" w:cs="Arial"/>
          <w:lang w:eastAsia="es-MX"/>
        </w:rPr>
        <w:t>quinto</w:t>
      </w:r>
      <w:r w:rsidR="00562466" w:rsidRPr="005F4A6B">
        <w:rPr>
          <w:rFonts w:ascii="Palatino Linotype" w:hAnsi="Palatino Linotype" w:cs="Arial"/>
          <w:lang w:eastAsia="es-MX"/>
        </w:rPr>
        <w:t xml:space="preserve"> </w:t>
      </w:r>
      <w:r w:rsidR="00DC4894" w:rsidRPr="005F4A6B">
        <w:rPr>
          <w:rFonts w:ascii="Palatino Linotype" w:hAnsi="Palatino Linotype" w:cs="Arial"/>
          <w:lang w:eastAsia="es-MX"/>
        </w:rPr>
        <w:t>día hábil</w:t>
      </w:r>
      <w:r w:rsidR="00991163" w:rsidRPr="005F4A6B">
        <w:rPr>
          <w:rFonts w:ascii="Palatino Linotype" w:hAnsi="Palatino Linotype" w:cs="Arial"/>
          <w:lang w:eastAsia="es-MX"/>
        </w:rPr>
        <w:t xml:space="preserve"> </w:t>
      </w:r>
      <w:r w:rsidR="001C45FA" w:rsidRPr="005F4A6B">
        <w:rPr>
          <w:rFonts w:ascii="Palatino Linotype" w:hAnsi="Palatino Linotype" w:cs="Arial"/>
          <w:lang w:eastAsia="es-MX"/>
        </w:rPr>
        <w:t xml:space="preserve">siguiente </w:t>
      </w:r>
      <w:r w:rsidR="00DC4894" w:rsidRPr="005F4A6B">
        <w:rPr>
          <w:rFonts w:ascii="Palatino Linotype" w:hAnsi="Palatino Linotype" w:cs="Arial"/>
          <w:lang w:eastAsia="es-MX"/>
        </w:rPr>
        <w:t>de aq</w:t>
      </w:r>
      <w:r w:rsidR="00E215AA" w:rsidRPr="005F4A6B">
        <w:rPr>
          <w:rFonts w:ascii="Palatino Linotype" w:hAnsi="Palatino Linotype" w:cs="Arial"/>
          <w:lang w:eastAsia="es-MX"/>
        </w:rPr>
        <w:t>uel en que tuvo conocimiento del acto impugnado</w:t>
      </w:r>
      <w:r w:rsidR="00092AAA" w:rsidRPr="005F4A6B">
        <w:rPr>
          <w:rFonts w:ascii="Palatino Linotype" w:hAnsi="Palatino Linotype" w:cs="Arial"/>
          <w:shd w:val="clear" w:color="auto" w:fill="FFFFFF"/>
        </w:rPr>
        <w:t>;</w:t>
      </w:r>
      <w:r w:rsidR="00092AAA" w:rsidRPr="005F4A6B">
        <w:rPr>
          <w:rFonts w:ascii="Palatino Linotype" w:hAnsi="Palatino Linotype" w:cs="Arial"/>
          <w:lang w:eastAsia="es-MX"/>
        </w:rPr>
        <w:t xml:space="preserve"> evidenciándose que la interposición del recurso se</w:t>
      </w:r>
      <w:r w:rsidR="00092AAA" w:rsidRPr="005F4A6B">
        <w:rPr>
          <w:rFonts w:ascii="Palatino Linotype" w:hAnsi="Palatino Linotype" w:cs="Arial"/>
        </w:rPr>
        <w:t xml:space="preserve"> encuentra dentro de los márgenes temporales previstos en el citado precepto legal.</w:t>
      </w:r>
    </w:p>
    <w:p w14:paraId="3246CE67" w14:textId="77777777" w:rsidR="00092AAA" w:rsidRPr="005F4A6B"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5F4A6B">
        <w:rPr>
          <w:rFonts w:ascii="Palatino Linotype" w:hAnsi="Palatino Linotype" w:cs="Arial"/>
        </w:rPr>
        <w:t xml:space="preserve">Así también por cuanto hace a la </w:t>
      </w:r>
      <w:proofErr w:type="spellStart"/>
      <w:r w:rsidRPr="005F4A6B">
        <w:rPr>
          <w:rFonts w:ascii="Palatino Linotype" w:hAnsi="Palatino Linotype" w:cs="Arial"/>
        </w:rPr>
        <w:t>procedibilidad</w:t>
      </w:r>
      <w:proofErr w:type="spellEnd"/>
      <w:r w:rsidRPr="005F4A6B">
        <w:rPr>
          <w:rFonts w:ascii="Palatino Linotype" w:hAnsi="Palatino Linotype" w:cs="Arial"/>
        </w:rPr>
        <w:t xml:space="preserve"> del recurso de revisión una vez realizado el análisis  del formato de interposición</w:t>
      </w:r>
      <w:r w:rsidRPr="005F4A6B">
        <w:rPr>
          <w:rStyle w:val="normaltextrun"/>
          <w:rFonts w:ascii="Palatino Linotype" w:hAnsi="Palatino Linotype" w:cs="Segoe UI"/>
        </w:rPr>
        <w:t xml:space="preserve"> del recurso, se colige la acreditación plena de todos y cada uno de los elementos formales exigidos por el artículo 180 de la</w:t>
      </w:r>
      <w:r w:rsidRPr="005F4A6B">
        <w:rPr>
          <w:rStyle w:val="apple-converted-space"/>
          <w:rFonts w:ascii="Palatino Linotype" w:hAnsi="Palatino Linotype" w:cs="Segoe UI"/>
        </w:rPr>
        <w:t> </w:t>
      </w:r>
      <w:r w:rsidRPr="005F4A6B">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5F4A6B">
        <w:rPr>
          <w:rStyle w:val="apple-converted-space"/>
          <w:rFonts w:ascii="Palatino Linotype" w:hAnsi="Palatino Linotype" w:cs="Segoe UI"/>
        </w:rPr>
        <w:t> </w:t>
      </w:r>
      <w:r w:rsidRPr="005F4A6B">
        <w:rPr>
          <w:rStyle w:val="normaltextrun"/>
          <w:rFonts w:ascii="Palatino Linotype" w:hAnsi="Palatino Linotype" w:cs="Segoe UI"/>
          <w:b/>
          <w:bCs/>
        </w:rPr>
        <w:t>EL</w:t>
      </w:r>
      <w:r w:rsidRPr="005F4A6B">
        <w:rPr>
          <w:rStyle w:val="apple-converted-space"/>
          <w:rFonts w:ascii="Palatino Linotype" w:hAnsi="Palatino Linotype" w:cs="Segoe UI"/>
        </w:rPr>
        <w:t> </w:t>
      </w:r>
      <w:r w:rsidRPr="005F4A6B">
        <w:rPr>
          <w:rStyle w:val="normaltextrun"/>
          <w:rFonts w:ascii="Palatino Linotype" w:hAnsi="Palatino Linotype" w:cs="Segoe UI"/>
          <w:b/>
          <w:bCs/>
        </w:rPr>
        <w:t>SAIMEX</w:t>
      </w:r>
      <w:r w:rsidRPr="005F4A6B">
        <w:rPr>
          <w:rStyle w:val="normaltextrun"/>
          <w:rFonts w:ascii="Palatino Linotype" w:hAnsi="Palatino Linotype" w:cs="Segoe UI"/>
        </w:rPr>
        <w:t>.</w:t>
      </w:r>
    </w:p>
    <w:p w14:paraId="61690E9F" w14:textId="219EA643" w:rsidR="00092AAA" w:rsidRPr="005F4A6B"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5F4A6B">
        <w:rPr>
          <w:rStyle w:val="normaltextrun"/>
          <w:rFonts w:ascii="Palatino Linotype" w:hAnsi="Palatino Linotype" w:cs="Segoe UI"/>
        </w:rPr>
        <w:t xml:space="preserve">Por otra parte, se advierte que resulta procedente la interposición del recurso, según lo aducido por </w:t>
      </w:r>
      <w:r w:rsidR="00BB1FF9" w:rsidRPr="005F4A6B">
        <w:rPr>
          <w:rStyle w:val="normaltextrun"/>
          <w:rFonts w:ascii="Palatino Linotype" w:hAnsi="Palatino Linotype" w:cs="Segoe UI"/>
        </w:rPr>
        <w:t>e</w:t>
      </w:r>
      <w:r w:rsidRPr="005F4A6B">
        <w:rPr>
          <w:rStyle w:val="normaltextrun"/>
          <w:rFonts w:ascii="Palatino Linotype" w:hAnsi="Palatino Linotype" w:cs="Segoe UI"/>
        </w:rPr>
        <w:t>l recurrente e</w:t>
      </w:r>
      <w:r w:rsidR="00107B0F" w:rsidRPr="005F4A6B">
        <w:rPr>
          <w:rStyle w:val="normaltextrun"/>
          <w:rFonts w:ascii="Palatino Linotype" w:hAnsi="Palatino Linotype" w:cs="Segoe UI"/>
        </w:rPr>
        <w:t xml:space="preserve">n sus motivos de inconformidad, </w:t>
      </w:r>
      <w:r w:rsidRPr="005F4A6B">
        <w:rPr>
          <w:rStyle w:val="normaltextrun"/>
          <w:rFonts w:ascii="Palatino Linotype" w:hAnsi="Palatino Linotype" w:cs="Segoe UI"/>
        </w:rPr>
        <w:t>de acuerdo al artículo</w:t>
      </w:r>
      <w:r w:rsidRPr="005F4A6B">
        <w:rPr>
          <w:rStyle w:val="apple-converted-space"/>
          <w:rFonts w:ascii="Palatino Linotype" w:hAnsi="Palatino Linotype" w:cs="Segoe UI"/>
        </w:rPr>
        <w:t> </w:t>
      </w:r>
      <w:r w:rsidR="00B7481F" w:rsidRPr="005F4A6B">
        <w:rPr>
          <w:rStyle w:val="normaltextrun"/>
          <w:rFonts w:ascii="Palatino Linotype" w:hAnsi="Palatino Linotype" w:cs="Segoe UI"/>
        </w:rPr>
        <w:t xml:space="preserve">179, </w:t>
      </w:r>
      <w:proofErr w:type="spellStart"/>
      <w:r w:rsidR="00B7481F" w:rsidRPr="005F4A6B">
        <w:rPr>
          <w:rStyle w:val="normaltextrun"/>
          <w:rFonts w:ascii="Palatino Linotype" w:hAnsi="Palatino Linotype" w:cs="Segoe UI"/>
        </w:rPr>
        <w:t>fraccióm</w:t>
      </w:r>
      <w:proofErr w:type="spellEnd"/>
      <w:r w:rsidR="00FE2957" w:rsidRPr="005F4A6B">
        <w:rPr>
          <w:rStyle w:val="normaltextrun"/>
          <w:rFonts w:ascii="Palatino Linotype" w:hAnsi="Palatino Linotype" w:cs="Segoe UI"/>
        </w:rPr>
        <w:t xml:space="preserve"> </w:t>
      </w:r>
      <w:r w:rsidR="007A26D2" w:rsidRPr="005F4A6B">
        <w:rPr>
          <w:rStyle w:val="normaltextrun"/>
          <w:rFonts w:ascii="Palatino Linotype" w:hAnsi="Palatino Linotype" w:cs="Segoe UI"/>
          <w:b/>
        </w:rPr>
        <w:t>I</w:t>
      </w:r>
      <w:r w:rsidR="00C4057B" w:rsidRPr="005F4A6B">
        <w:rPr>
          <w:rStyle w:val="normaltextrun"/>
          <w:rFonts w:ascii="Palatino Linotype" w:hAnsi="Palatino Linotype" w:cs="Segoe UI"/>
          <w:b/>
        </w:rPr>
        <w:t xml:space="preserve"> </w:t>
      </w:r>
      <w:r w:rsidRPr="005F4A6B">
        <w:rPr>
          <w:rStyle w:val="normaltextrun"/>
          <w:rFonts w:ascii="Palatino Linotype" w:hAnsi="Palatino Linotype" w:cs="Segoe UI"/>
        </w:rPr>
        <w:t>del ordenamiento legal citado, que a la letra dice:</w:t>
      </w:r>
      <w:r w:rsidRPr="005F4A6B">
        <w:rPr>
          <w:rStyle w:val="eop"/>
          <w:rFonts w:ascii="Palatino Linotype" w:hAnsi="Palatino Linotype" w:cs="Segoe UI"/>
        </w:rPr>
        <w:t> </w:t>
      </w:r>
    </w:p>
    <w:p w14:paraId="15DC1B4E" w14:textId="77777777" w:rsidR="00BA5715" w:rsidRPr="005F4A6B" w:rsidRDefault="00092AAA" w:rsidP="00C4057B">
      <w:pPr>
        <w:pStyle w:val="paragraph"/>
        <w:spacing w:before="0" w:beforeAutospacing="0" w:after="0" w:afterAutospacing="0"/>
        <w:ind w:left="993" w:right="1041"/>
        <w:jc w:val="both"/>
        <w:textAlignment w:val="baseline"/>
        <w:rPr>
          <w:rFonts w:ascii="Palatino Linotype" w:hAnsi="Palatino Linotype"/>
          <w:i/>
          <w:sz w:val="22"/>
          <w:szCs w:val="22"/>
        </w:rPr>
      </w:pPr>
      <w:r w:rsidRPr="005F4A6B">
        <w:rPr>
          <w:rStyle w:val="normaltextrun"/>
          <w:rFonts w:ascii="Palatino Linotype" w:hAnsi="Palatino Linotype" w:cs="Segoe UI"/>
          <w:b/>
          <w:bCs/>
          <w:i/>
          <w:iCs/>
          <w:sz w:val="22"/>
          <w:szCs w:val="22"/>
        </w:rPr>
        <w:lastRenderedPageBreak/>
        <w:t>“</w:t>
      </w:r>
      <w:r w:rsidRPr="005F4A6B">
        <w:rPr>
          <w:rFonts w:ascii="Palatino Linotype" w:hAnsi="Palatino Linotype"/>
          <w:b/>
          <w:i/>
          <w:sz w:val="22"/>
          <w:szCs w:val="22"/>
        </w:rPr>
        <w:t>Artículo 179</w:t>
      </w:r>
      <w:r w:rsidRPr="005F4A6B">
        <w:rPr>
          <w:rFonts w:ascii="Palatino Linotype" w:hAnsi="Palatino Linotype"/>
          <w:i/>
          <w:sz w:val="22"/>
          <w:szCs w:val="22"/>
        </w:rPr>
        <w:t xml:space="preserve">. </w:t>
      </w:r>
      <w:r w:rsidRPr="005F4A6B">
        <w:rPr>
          <w:rFonts w:ascii="Palatino Linotype" w:hAnsi="Palatino Linotype"/>
          <w:b/>
          <w:i/>
          <w:sz w:val="22"/>
          <w:szCs w:val="22"/>
        </w:rPr>
        <w:t>El recurso de revisión</w:t>
      </w:r>
      <w:r w:rsidRPr="005F4A6B">
        <w:rPr>
          <w:rFonts w:ascii="Palatino Linotype" w:hAnsi="Palatino Linotype"/>
          <w:i/>
          <w:sz w:val="22"/>
          <w:szCs w:val="22"/>
        </w:rPr>
        <w:t xml:space="preserve"> es un medio de protección que la Ley otorga a los particulares, para hacer valer su derecho de acceso a la información pública</w:t>
      </w:r>
      <w:r w:rsidRPr="005F4A6B">
        <w:rPr>
          <w:rFonts w:ascii="Palatino Linotype" w:hAnsi="Palatino Linotype"/>
          <w:b/>
          <w:i/>
          <w:sz w:val="22"/>
          <w:szCs w:val="22"/>
        </w:rPr>
        <w:t>, y procederá en contra de las siguientes causas</w:t>
      </w:r>
      <w:r w:rsidRPr="005F4A6B">
        <w:rPr>
          <w:rFonts w:ascii="Palatino Linotype" w:hAnsi="Palatino Linotype"/>
          <w:i/>
          <w:sz w:val="22"/>
          <w:szCs w:val="22"/>
        </w:rPr>
        <w:t>:</w:t>
      </w:r>
    </w:p>
    <w:p w14:paraId="68E4D511" w14:textId="77777777" w:rsidR="00C4057B" w:rsidRPr="005F4A6B" w:rsidRDefault="007A26D2" w:rsidP="00C4057B">
      <w:pPr>
        <w:pStyle w:val="paragraph"/>
        <w:spacing w:before="0" w:beforeAutospacing="0" w:after="0" w:afterAutospacing="0"/>
        <w:ind w:left="993" w:right="1041"/>
        <w:jc w:val="both"/>
        <w:textAlignment w:val="baseline"/>
        <w:rPr>
          <w:rFonts w:ascii="Palatino Linotype" w:hAnsi="Palatino Linotype"/>
          <w:i/>
          <w:sz w:val="22"/>
          <w:szCs w:val="22"/>
        </w:rPr>
      </w:pPr>
      <w:r w:rsidRPr="005F4A6B">
        <w:t>I</w:t>
      </w:r>
      <w:r w:rsidR="00BA5715" w:rsidRPr="005F4A6B">
        <w:t>.</w:t>
      </w:r>
      <w:r w:rsidR="00BA5715" w:rsidRPr="005F4A6B">
        <w:rPr>
          <w:rFonts w:ascii="Palatino Linotype" w:hAnsi="Palatino Linotype"/>
          <w:i/>
          <w:sz w:val="22"/>
          <w:szCs w:val="22"/>
        </w:rPr>
        <w:t xml:space="preserve"> La </w:t>
      </w:r>
      <w:r w:rsidRPr="005F4A6B">
        <w:rPr>
          <w:rFonts w:ascii="Palatino Linotype" w:hAnsi="Palatino Linotype"/>
          <w:i/>
          <w:sz w:val="22"/>
          <w:szCs w:val="22"/>
        </w:rPr>
        <w:t>negativa a la información solicitada</w:t>
      </w:r>
      <w:r w:rsidR="00BA5715" w:rsidRPr="005F4A6B">
        <w:rPr>
          <w:rFonts w:ascii="Palatino Linotype" w:hAnsi="Palatino Linotype"/>
          <w:i/>
          <w:sz w:val="22"/>
          <w:szCs w:val="22"/>
        </w:rPr>
        <w:t>;</w:t>
      </w:r>
      <w:r w:rsidR="00092AAA" w:rsidRPr="005F4A6B">
        <w:rPr>
          <w:rFonts w:ascii="Palatino Linotype" w:hAnsi="Palatino Linotype"/>
          <w:i/>
          <w:sz w:val="22"/>
          <w:szCs w:val="22"/>
        </w:rPr>
        <w:t>…</w:t>
      </w:r>
    </w:p>
    <w:p w14:paraId="6C7F9DA9" w14:textId="45578224" w:rsidR="00092AAA" w:rsidRPr="005F4A6B" w:rsidRDefault="00C4057B" w:rsidP="00B7481F">
      <w:pPr>
        <w:pStyle w:val="paragraph"/>
        <w:spacing w:before="0" w:beforeAutospacing="0" w:after="0" w:afterAutospacing="0"/>
        <w:ind w:left="993" w:right="1041"/>
        <w:jc w:val="both"/>
        <w:textAlignment w:val="baseline"/>
        <w:rPr>
          <w:rFonts w:ascii="Palatino Linotype" w:hAnsi="Palatino Linotype" w:cs="Segoe UI"/>
          <w:b/>
          <w:bCs/>
          <w:i/>
          <w:iCs/>
          <w:sz w:val="22"/>
          <w:szCs w:val="22"/>
        </w:rPr>
      </w:pPr>
      <w:r w:rsidRPr="005F4A6B">
        <w:rPr>
          <w:rStyle w:val="normaltextrun"/>
          <w:rFonts w:ascii="Palatino Linotype" w:hAnsi="Palatino Linotype" w:cs="Segoe UI"/>
          <w:b/>
          <w:bCs/>
          <w:i/>
          <w:iCs/>
          <w:sz w:val="22"/>
          <w:szCs w:val="22"/>
        </w:rPr>
        <w:t>…</w:t>
      </w:r>
      <w:r w:rsidR="00B7481F" w:rsidRPr="005F4A6B">
        <w:rPr>
          <w:rStyle w:val="normaltextrun"/>
          <w:rFonts w:ascii="Palatino Linotype" w:hAnsi="Palatino Linotype" w:cs="Segoe UI"/>
          <w:b/>
          <w:bCs/>
          <w:i/>
          <w:iCs/>
          <w:sz w:val="22"/>
          <w:szCs w:val="22"/>
        </w:rPr>
        <w:t>”</w:t>
      </w:r>
      <w:r w:rsidR="00092AAA" w:rsidRPr="005F4A6B">
        <w:t> </w:t>
      </w:r>
    </w:p>
    <w:p w14:paraId="73095ABA" w14:textId="067B02AC" w:rsidR="002420A7" w:rsidRPr="005F4A6B" w:rsidRDefault="00092AAA" w:rsidP="004028E7">
      <w:pPr>
        <w:spacing w:line="360" w:lineRule="auto"/>
        <w:jc w:val="both"/>
        <w:rPr>
          <w:rFonts w:ascii="Palatino Linotype" w:hAnsi="Palatino Linotype" w:cs="Arial"/>
        </w:rPr>
      </w:pPr>
      <w:r w:rsidRPr="005F4A6B">
        <w:rPr>
          <w:rFonts w:ascii="Palatino Linotype" w:hAnsi="Palatino Linotype" w:cs="Arial"/>
        </w:rPr>
        <w:t>Lo ante</w:t>
      </w:r>
      <w:r w:rsidR="00682BE8" w:rsidRPr="005F4A6B">
        <w:rPr>
          <w:rFonts w:ascii="Palatino Linotype" w:hAnsi="Palatino Linotype" w:cs="Arial"/>
        </w:rPr>
        <w:t xml:space="preserve">rior </w:t>
      </w:r>
      <w:r w:rsidR="00A55B3F" w:rsidRPr="005F4A6B">
        <w:rPr>
          <w:rFonts w:ascii="Palatino Linotype" w:hAnsi="Palatino Linotype" w:cs="Arial"/>
        </w:rPr>
        <w:t>es así</w:t>
      </w:r>
      <w:r w:rsidR="00BB1FF9" w:rsidRPr="005F4A6B">
        <w:rPr>
          <w:rFonts w:ascii="Palatino Linotype" w:hAnsi="Palatino Linotype" w:cs="Arial"/>
        </w:rPr>
        <w:t>,</w:t>
      </w:r>
      <w:r w:rsidR="00A55B3F" w:rsidRPr="005F4A6B">
        <w:rPr>
          <w:rFonts w:ascii="Palatino Linotype" w:hAnsi="Palatino Linotype" w:cs="Arial"/>
        </w:rPr>
        <w:t xml:space="preserve"> ya que </w:t>
      </w:r>
      <w:r w:rsidR="00BB1FF9" w:rsidRPr="005F4A6B">
        <w:rPr>
          <w:rFonts w:ascii="Palatino Linotype" w:hAnsi="Palatino Linotype" w:cs="Arial"/>
        </w:rPr>
        <w:t>en el dicho de</w:t>
      </w:r>
      <w:r w:rsidR="00BA5715" w:rsidRPr="005F4A6B">
        <w:rPr>
          <w:rFonts w:ascii="Palatino Linotype" w:hAnsi="Palatino Linotype" w:cs="Arial"/>
        </w:rPr>
        <w:t xml:space="preserve"> </w:t>
      </w:r>
      <w:r w:rsidR="00BB1FF9" w:rsidRPr="005F4A6B">
        <w:rPr>
          <w:rFonts w:ascii="Palatino Linotype" w:hAnsi="Palatino Linotype" w:cs="Arial"/>
        </w:rPr>
        <w:t>l</w:t>
      </w:r>
      <w:r w:rsidR="00BA5715" w:rsidRPr="005F4A6B">
        <w:rPr>
          <w:rFonts w:ascii="Palatino Linotype" w:hAnsi="Palatino Linotype" w:cs="Arial"/>
        </w:rPr>
        <w:t>a</w:t>
      </w:r>
      <w:r w:rsidR="00BB1FF9" w:rsidRPr="005F4A6B">
        <w:rPr>
          <w:rFonts w:ascii="Palatino Linotype" w:hAnsi="Palatino Linotype" w:cs="Arial"/>
        </w:rPr>
        <w:t xml:space="preserve"> recurrente,</w:t>
      </w:r>
      <w:r w:rsidR="00A61ACE" w:rsidRPr="005F4A6B">
        <w:rPr>
          <w:rFonts w:ascii="Palatino Linotype" w:hAnsi="Palatino Linotype" w:cs="Arial"/>
        </w:rPr>
        <w:t xml:space="preserve"> el Sujeto Obligado</w:t>
      </w:r>
      <w:r w:rsidR="00B7481F" w:rsidRPr="005F4A6B">
        <w:rPr>
          <w:rFonts w:ascii="Palatino Linotype" w:hAnsi="Palatino Linotype" w:cs="Arial"/>
        </w:rPr>
        <w:t xml:space="preserve"> le negó la información que genera con base en las altas y bajas, que además el Sujeto Obligado debe informar al personal que ya no seguirá laborando.</w:t>
      </w:r>
    </w:p>
    <w:p w14:paraId="0C8041FA" w14:textId="11D902B6" w:rsidR="00BE7092" w:rsidRPr="005F4A6B" w:rsidRDefault="00071E2C" w:rsidP="00092AAA">
      <w:pPr>
        <w:spacing w:before="240" w:after="240" w:line="360" w:lineRule="auto"/>
        <w:jc w:val="both"/>
        <w:rPr>
          <w:rStyle w:val="normaltextrun"/>
          <w:rFonts w:ascii="Palatino Linotype" w:hAnsi="Palatino Linotype" w:cs="Segoe UI"/>
        </w:rPr>
      </w:pPr>
      <w:r w:rsidRPr="005F4A6B">
        <w:rPr>
          <w:rFonts w:ascii="Palatino Linotype" w:hAnsi="Palatino Linotype" w:cs="Arial"/>
          <w:b/>
        </w:rPr>
        <w:t xml:space="preserve">Tercero. Materia de la revisión. </w:t>
      </w:r>
      <w:r w:rsidR="0009150E" w:rsidRPr="005F4A6B">
        <w:rPr>
          <w:rFonts w:ascii="Palatino Linotype" w:hAnsi="Palatino Linotype" w:cs="Arial"/>
        </w:rPr>
        <w:t xml:space="preserve">De la revisión a las constancias que obran en el expediente electrónico se advierte que el tema sobre el que este Instituto se pronunciará será: </w:t>
      </w:r>
      <w:r w:rsidR="0009150E" w:rsidRPr="005F4A6B">
        <w:rPr>
          <w:rFonts w:ascii="Palatino Linotype" w:hAnsi="Palatino Linotype" w:cs="Arial"/>
          <w:b/>
        </w:rPr>
        <w:t>verificar si la respuesta otorgada por el Sujeto Obligado colma la solicitud de acceso a la información pública</w:t>
      </w:r>
      <w:r w:rsidRPr="005F4A6B">
        <w:rPr>
          <w:rFonts w:ascii="Palatino Linotype" w:hAnsi="Palatino Linotype" w:cs="Arial"/>
          <w:b/>
          <w:i/>
        </w:rPr>
        <w:t>.</w:t>
      </w:r>
    </w:p>
    <w:p w14:paraId="0502E2CC" w14:textId="08D3C5FE" w:rsidR="008B2A6E" w:rsidRPr="005F4A6B" w:rsidRDefault="00BE7092" w:rsidP="008B2A6E">
      <w:pPr>
        <w:spacing w:before="240" w:after="240" w:line="360" w:lineRule="auto"/>
        <w:jc w:val="both"/>
        <w:rPr>
          <w:rFonts w:ascii="Palatino Linotype" w:hAnsi="Palatino Linotype"/>
        </w:rPr>
      </w:pPr>
      <w:r w:rsidRPr="005F4A6B">
        <w:rPr>
          <w:rFonts w:ascii="Palatino Linotype" w:hAnsi="Palatino Linotype" w:cs="Arial"/>
          <w:b/>
        </w:rPr>
        <w:t>Cuarto. Estudio de fondo.</w:t>
      </w:r>
      <w:r w:rsidRPr="005F4A6B">
        <w:rPr>
          <w:rFonts w:ascii="Palatino Linotype" w:hAnsi="Palatino Linotype" w:cs="Arial"/>
        </w:rPr>
        <w:t xml:space="preserve"> </w:t>
      </w:r>
      <w:r w:rsidR="00F315BD" w:rsidRPr="005F4A6B">
        <w:rPr>
          <w:rFonts w:ascii="Palatino Linotype" w:hAnsi="Palatino Linotype"/>
        </w:rPr>
        <w:t>Del análisis de la solicitud de información</w:t>
      </w:r>
      <w:r w:rsidR="00B04663" w:rsidRPr="005F4A6B">
        <w:rPr>
          <w:rFonts w:ascii="Palatino Linotype" w:hAnsi="Palatino Linotype"/>
        </w:rPr>
        <w:t>,</w:t>
      </w:r>
      <w:r w:rsidR="00F315BD" w:rsidRPr="005F4A6B">
        <w:rPr>
          <w:rFonts w:ascii="Palatino Linotype" w:hAnsi="Palatino Linotype"/>
        </w:rPr>
        <w:t xml:space="preserve"> motivo del recurso de revisión que aho</w:t>
      </w:r>
      <w:r w:rsidR="00A55B3F" w:rsidRPr="005F4A6B">
        <w:rPr>
          <w:rFonts w:ascii="Palatino Linotype" w:hAnsi="Palatino Linotype"/>
        </w:rPr>
        <w:t>ra se resuelve</w:t>
      </w:r>
      <w:r w:rsidR="00B04663" w:rsidRPr="005F4A6B">
        <w:rPr>
          <w:rFonts w:ascii="Palatino Linotype" w:hAnsi="Palatino Linotype"/>
        </w:rPr>
        <w:t>,</w:t>
      </w:r>
      <w:r w:rsidR="00A55B3F" w:rsidRPr="005F4A6B">
        <w:rPr>
          <w:rFonts w:ascii="Palatino Linotype" w:hAnsi="Palatino Linotype"/>
        </w:rPr>
        <w:t xml:space="preserve"> se advierte que </w:t>
      </w:r>
      <w:r w:rsidR="00CF3095" w:rsidRPr="005F4A6B">
        <w:rPr>
          <w:rFonts w:ascii="Palatino Linotype" w:hAnsi="Palatino Linotype"/>
        </w:rPr>
        <w:t>e</w:t>
      </w:r>
      <w:r w:rsidR="00A55B3F" w:rsidRPr="005F4A6B">
        <w:rPr>
          <w:rFonts w:ascii="Palatino Linotype" w:hAnsi="Palatino Linotype"/>
        </w:rPr>
        <w:t>l</w:t>
      </w:r>
      <w:r w:rsidR="00F315BD" w:rsidRPr="005F4A6B">
        <w:rPr>
          <w:rFonts w:ascii="Palatino Linotype" w:hAnsi="Palatino Linotype"/>
        </w:rPr>
        <w:t xml:space="preserve"> particular requirió a</w:t>
      </w:r>
      <w:r w:rsidR="00C62477" w:rsidRPr="005F4A6B">
        <w:rPr>
          <w:rFonts w:ascii="Palatino Linotype" w:hAnsi="Palatino Linotype"/>
        </w:rPr>
        <w:t xml:space="preserve"> </w:t>
      </w:r>
      <w:r w:rsidR="00B67197" w:rsidRPr="005F4A6B">
        <w:rPr>
          <w:rFonts w:ascii="Palatino Linotype" w:hAnsi="Palatino Linotype"/>
        </w:rPr>
        <w:t>l</w:t>
      </w:r>
      <w:r w:rsidR="00C62477" w:rsidRPr="005F4A6B">
        <w:rPr>
          <w:rFonts w:ascii="Palatino Linotype" w:hAnsi="Palatino Linotype"/>
        </w:rPr>
        <w:t>a</w:t>
      </w:r>
      <w:r w:rsidR="00B67197" w:rsidRPr="005F4A6B">
        <w:rPr>
          <w:rFonts w:ascii="Palatino Linotype" w:hAnsi="Palatino Linotype"/>
        </w:rPr>
        <w:t xml:space="preserve"> </w:t>
      </w:r>
      <w:r w:rsidR="00C62477" w:rsidRPr="005F4A6B">
        <w:rPr>
          <w:rFonts w:ascii="Palatino Linotype" w:hAnsi="Palatino Linotype"/>
        </w:rPr>
        <w:t>Universidad Politécnica del Valle de Toluca</w:t>
      </w:r>
      <w:r w:rsidR="00A55B3F" w:rsidRPr="005F4A6B">
        <w:rPr>
          <w:rFonts w:ascii="Palatino Linotype" w:hAnsi="Palatino Linotype"/>
        </w:rPr>
        <w:t xml:space="preserve">, </w:t>
      </w:r>
      <w:r w:rsidR="00107A01" w:rsidRPr="005F4A6B">
        <w:rPr>
          <w:rFonts w:ascii="Palatino Linotype" w:hAnsi="Palatino Linotype"/>
        </w:rPr>
        <w:t>lo siguiente:</w:t>
      </w:r>
    </w:p>
    <w:p w14:paraId="0F95D7A0" w14:textId="1DED0FA3" w:rsidR="00E16BE8" w:rsidRPr="005F4A6B" w:rsidRDefault="003666C3" w:rsidP="00907A7A">
      <w:pPr>
        <w:pStyle w:val="Prrafodelista"/>
        <w:numPr>
          <w:ilvl w:val="0"/>
          <w:numId w:val="27"/>
        </w:numPr>
        <w:spacing w:before="240" w:after="240" w:line="360" w:lineRule="auto"/>
        <w:jc w:val="both"/>
        <w:rPr>
          <w:rFonts w:ascii="Palatino Linotype" w:hAnsi="Palatino Linotype"/>
        </w:rPr>
      </w:pPr>
      <w:r w:rsidRPr="005F4A6B">
        <w:rPr>
          <w:rFonts w:ascii="Palatino Linotype" w:hAnsi="Palatino Linotype"/>
        </w:rPr>
        <w:t>Número de p</w:t>
      </w:r>
      <w:r w:rsidR="003B40D6" w:rsidRPr="005F4A6B">
        <w:rPr>
          <w:rFonts w:ascii="Palatino Linotype" w:hAnsi="Palatino Linotype"/>
        </w:rPr>
        <w:t xml:space="preserve">ersonas que han reingresado a la </w:t>
      </w:r>
      <w:r w:rsidRPr="005F4A6B">
        <w:rPr>
          <w:rFonts w:ascii="Palatino Linotype" w:hAnsi="Palatino Linotype"/>
        </w:rPr>
        <w:t>institución desde la creación del Sujeto Obligado, señaland</w:t>
      </w:r>
      <w:r w:rsidR="004C0CC4" w:rsidRPr="005F4A6B">
        <w:rPr>
          <w:rFonts w:ascii="Palatino Linotype" w:hAnsi="Palatino Linotype"/>
        </w:rPr>
        <w:t>o los periodos en que laboraron</w:t>
      </w:r>
      <w:r w:rsidR="00907A7A" w:rsidRPr="005F4A6B">
        <w:rPr>
          <w:rFonts w:ascii="Palatino Linotype" w:hAnsi="Palatino Linotype"/>
        </w:rPr>
        <w:t xml:space="preserve"> y m</w:t>
      </w:r>
      <w:r w:rsidR="00BF1E72" w:rsidRPr="005F4A6B">
        <w:rPr>
          <w:rFonts w:ascii="Palatino Linotype" w:hAnsi="Palatino Linotype"/>
        </w:rPr>
        <w:t>onto del finiquito que se les pagó.</w:t>
      </w:r>
    </w:p>
    <w:p w14:paraId="0E691C90" w14:textId="65FA2653" w:rsidR="00BF1E72" w:rsidRPr="005F4A6B" w:rsidRDefault="00BF1E72" w:rsidP="00907A7A">
      <w:pPr>
        <w:pStyle w:val="Prrafodelista"/>
        <w:numPr>
          <w:ilvl w:val="0"/>
          <w:numId w:val="27"/>
        </w:numPr>
        <w:spacing w:before="240" w:after="240" w:line="360" w:lineRule="auto"/>
        <w:jc w:val="both"/>
        <w:rPr>
          <w:rFonts w:ascii="Palatino Linotype" w:hAnsi="Palatino Linotype"/>
        </w:rPr>
      </w:pPr>
      <w:r w:rsidRPr="005F4A6B">
        <w:rPr>
          <w:rFonts w:ascii="Palatino Linotype" w:hAnsi="Palatino Linotype"/>
        </w:rPr>
        <w:t>Servidores públicos que ya no serán contratados para el</w:t>
      </w:r>
      <w:r w:rsidR="00907A7A" w:rsidRPr="005F4A6B">
        <w:rPr>
          <w:rFonts w:ascii="Palatino Linotype" w:hAnsi="Palatino Linotype"/>
        </w:rPr>
        <w:t xml:space="preserve"> cuatrimestre enero-abril 2019, indicando el m</w:t>
      </w:r>
      <w:r w:rsidRPr="005F4A6B">
        <w:rPr>
          <w:rFonts w:ascii="Palatino Linotype" w:hAnsi="Palatino Linotype"/>
        </w:rPr>
        <w:t xml:space="preserve">onto por concepto de finiquito que les será </w:t>
      </w:r>
      <w:r w:rsidR="00D828CC" w:rsidRPr="005F4A6B">
        <w:rPr>
          <w:rFonts w:ascii="Palatino Linotype" w:hAnsi="Palatino Linotype"/>
        </w:rPr>
        <w:t>otorgado</w:t>
      </w:r>
      <w:r w:rsidRPr="005F4A6B">
        <w:rPr>
          <w:rFonts w:ascii="Palatino Linotype" w:hAnsi="Palatino Linotype"/>
        </w:rPr>
        <w:t>.</w:t>
      </w:r>
    </w:p>
    <w:p w14:paraId="70C0778B" w14:textId="79AA2CD3" w:rsidR="00FE7B47" w:rsidRPr="005F4A6B" w:rsidRDefault="00FE7B47" w:rsidP="00FE7B47">
      <w:pPr>
        <w:spacing w:after="240" w:line="360" w:lineRule="auto"/>
        <w:jc w:val="both"/>
        <w:rPr>
          <w:rFonts w:ascii="Palatino Linotype" w:hAnsi="Palatino Linotype" w:cs="Arial"/>
        </w:rPr>
      </w:pPr>
      <w:r w:rsidRPr="005F4A6B">
        <w:rPr>
          <w:rFonts w:ascii="Palatino Linotype" w:hAnsi="Palatino Linotype" w:cs="Arial"/>
        </w:rPr>
        <w:t xml:space="preserve">Ante tales planteamientos, el Sujeto Obligado remitió los oficios como 205BL14002/0084/2018 de fecha once de enero de dos mil dieciocho, a través del cual </w:t>
      </w:r>
      <w:r w:rsidRPr="005F4A6B">
        <w:rPr>
          <w:rFonts w:ascii="Palatino Linotype" w:hAnsi="Palatino Linotype" w:cs="Arial"/>
        </w:rPr>
        <w:lastRenderedPageBreak/>
        <w:t>la Jefa del Departamento de Recursos Humanos y Materiales informa que derivado de la búsqueda exhaustiva y razonable en sus archivos no genera ni posee documento alguno donde conste el reingreso de personas a laborar en la Institución, toda vez que</w:t>
      </w:r>
      <w:r w:rsidR="000E292E" w:rsidRPr="005F4A6B">
        <w:rPr>
          <w:rFonts w:ascii="Palatino Linotype" w:hAnsi="Palatino Linotype" w:cs="Arial"/>
        </w:rPr>
        <w:t xml:space="preserve"> sólo se efectúan altas y bajas; así como </w:t>
      </w:r>
      <w:r w:rsidRPr="005F4A6B">
        <w:rPr>
          <w:rFonts w:ascii="Palatino Linotype" w:hAnsi="Palatino Linotype" w:cs="Arial"/>
        </w:rPr>
        <w:t>el oficio 205BL14002/0085/2019 de fecha once d enero de dos mil diecinueve a través del cual la Jefa del Departamento de Recursos Humanos y Materiales informa que derivado de la búsqueda exhaustiva y razonable en sus archivos no genera ni posee documento alguno donde conste la información referente a las personas que ya no serán contratadas en el cuatrimestre enero-abril 2019 toda vez que al momento de ingresar la solicitud no se tiene información del personal que no será contratado y por ende no se tiene información relacionada con los finiquitos.</w:t>
      </w:r>
    </w:p>
    <w:p w14:paraId="4FB6AEDE" w14:textId="1AAED3CE" w:rsidR="00281AD1" w:rsidRPr="005F4A6B" w:rsidRDefault="00281AD1" w:rsidP="00281AD1">
      <w:pPr>
        <w:spacing w:before="240" w:after="240" w:line="360" w:lineRule="auto"/>
        <w:jc w:val="both"/>
        <w:rPr>
          <w:rFonts w:ascii="Palatino Linotype" w:hAnsi="Palatino Linotype" w:cs="Arial"/>
        </w:rPr>
      </w:pPr>
      <w:r w:rsidRPr="005F4A6B">
        <w:rPr>
          <w:rFonts w:ascii="Palatino Linotype" w:hAnsi="Palatino Linotype" w:cs="Arial"/>
        </w:rPr>
        <w:t>Inconforme con las respuestas del Sujeto Obligado, el particular interpuso l</w:t>
      </w:r>
      <w:r w:rsidR="00525A06" w:rsidRPr="005F4A6B">
        <w:rPr>
          <w:rFonts w:ascii="Palatino Linotype" w:hAnsi="Palatino Linotype" w:cs="Arial"/>
        </w:rPr>
        <w:t>os</w:t>
      </w:r>
      <w:r w:rsidRPr="005F4A6B">
        <w:rPr>
          <w:rFonts w:ascii="Palatino Linotype" w:hAnsi="Palatino Linotype" w:cs="Arial"/>
        </w:rPr>
        <w:t xml:space="preserve"> presente</w:t>
      </w:r>
      <w:r w:rsidR="00525A06" w:rsidRPr="005F4A6B">
        <w:rPr>
          <w:rFonts w:ascii="Palatino Linotype" w:hAnsi="Palatino Linotype" w:cs="Arial"/>
        </w:rPr>
        <w:t>s</w:t>
      </w:r>
      <w:r w:rsidRPr="005F4A6B">
        <w:rPr>
          <w:rFonts w:ascii="Palatino Linotype" w:hAnsi="Palatino Linotype" w:cs="Arial"/>
        </w:rPr>
        <w:t xml:space="preserve"> medio</w:t>
      </w:r>
      <w:r w:rsidR="00525A06" w:rsidRPr="005F4A6B">
        <w:rPr>
          <w:rFonts w:ascii="Palatino Linotype" w:hAnsi="Palatino Linotype" w:cs="Arial"/>
        </w:rPr>
        <w:t>s</w:t>
      </w:r>
      <w:r w:rsidRPr="005F4A6B">
        <w:rPr>
          <w:rFonts w:ascii="Palatino Linotype" w:hAnsi="Palatino Linotype" w:cs="Arial"/>
        </w:rPr>
        <w:t xml:space="preserve"> de impugnación, argumentando principalmente que la información le había sido negada</w:t>
      </w:r>
      <w:r w:rsidR="00525A06" w:rsidRPr="005F4A6B">
        <w:rPr>
          <w:rFonts w:ascii="Palatino Linotype" w:hAnsi="Palatino Linotype" w:cs="Arial"/>
        </w:rPr>
        <w:t xml:space="preserve"> cuando la Universidad genera documentos de los que puede procesar para brindarle lo peticionado.</w:t>
      </w:r>
    </w:p>
    <w:p w14:paraId="01AA074D" w14:textId="77777777"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t xml:space="preserve">Expuesto lo anterior, es importante analizar el marco normativo del Sujeto Obligado para determinar si entre sus facultades o atribuciones se encuentra generar algún documento del cual se desprenda la información requerida; en ese sentido es de recordar que el Decreto del Ejecutivo del Estado por el que se crea el Organismo Público Descentralizado de Carácter Estatal Denominado Universidad Politécnica del Valle de Toluca, señala que se crea al Sujeto Obligado como un organismo </w:t>
      </w:r>
      <w:r w:rsidRPr="005F4A6B">
        <w:rPr>
          <w:rFonts w:ascii="Palatino Linotype" w:hAnsi="Palatino Linotype" w:cs="Arial"/>
        </w:rPr>
        <w:lastRenderedPageBreak/>
        <w:t>público descentralizado del Gobierno del Estado de México, con personalidad jurídica y patrimonio propio, el cual estará sectorizado a la Secretaría de Educación</w:t>
      </w:r>
      <w:r w:rsidRPr="005F4A6B">
        <w:rPr>
          <w:rStyle w:val="Refdenotaalpie"/>
          <w:rFonts w:ascii="Palatino Linotype" w:hAnsi="Palatino Linotype" w:cs="Arial"/>
        </w:rPr>
        <w:footnoteReference w:id="1"/>
      </w:r>
      <w:r w:rsidRPr="005F4A6B">
        <w:rPr>
          <w:rFonts w:ascii="Palatino Linotype" w:hAnsi="Palatino Linotype" w:cs="Arial"/>
        </w:rPr>
        <w:t>.</w:t>
      </w:r>
    </w:p>
    <w:p w14:paraId="72E6D5EF" w14:textId="43174553"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t>Por ello tiene por objeto, entre otras cosas, la impartición de educación superior a niveles de licenciatura, la investigación aplicada y desarrollo tecnológico, la difusión del conocimiento y cultura así como la prestación de servicios tecnológicos y de asesoría</w:t>
      </w:r>
      <w:r w:rsidRPr="005F4A6B">
        <w:rPr>
          <w:rStyle w:val="Refdenotaalpie"/>
          <w:rFonts w:ascii="Palatino Linotype" w:hAnsi="Palatino Linotype" w:cs="Arial"/>
        </w:rPr>
        <w:footnoteReference w:id="2"/>
      </w:r>
      <w:r w:rsidRPr="005F4A6B">
        <w:rPr>
          <w:rFonts w:ascii="Palatino Linotype" w:hAnsi="Palatino Linotype" w:cs="Arial"/>
        </w:rPr>
        <w:t>, para ello se le otorgan facultades tanto en materia de educación como de administración interna, particularmente en cuanto al establecimiento de términos de ingres</w:t>
      </w:r>
      <w:r w:rsidR="00D15BD8" w:rsidRPr="005F4A6B">
        <w:rPr>
          <w:rFonts w:ascii="Palatino Linotype" w:hAnsi="Palatino Linotype" w:cs="Arial"/>
        </w:rPr>
        <w:t>o</w:t>
      </w:r>
      <w:r w:rsidRPr="005F4A6B">
        <w:rPr>
          <w:rFonts w:ascii="Palatino Linotype" w:hAnsi="Palatino Linotype" w:cs="Arial"/>
        </w:rPr>
        <w:t>, promoción y permanencia del personal académico así como la selección, admisión y ascenso del personal administrativo</w:t>
      </w:r>
      <w:r w:rsidRPr="005F4A6B">
        <w:rPr>
          <w:rStyle w:val="Refdenotaalpie"/>
          <w:rFonts w:ascii="Palatino Linotype" w:hAnsi="Palatino Linotype" w:cs="Arial"/>
        </w:rPr>
        <w:footnoteReference w:id="3"/>
      </w:r>
      <w:r w:rsidRPr="005F4A6B">
        <w:rPr>
          <w:rFonts w:ascii="Palatino Linotype" w:hAnsi="Palatino Linotype" w:cs="Arial"/>
        </w:rPr>
        <w:t>.</w:t>
      </w:r>
    </w:p>
    <w:p w14:paraId="1CAA1E2D" w14:textId="6ECB500D"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t>Así, para poder dar cumplimiento a sus atribuciones, objetivos y correcto funcionamiento, tanto el Decreto de creación como el Manual General de Organización de la Universidad Politécnica del Valle de Toluca, indican que tendrá como órganos de dirección y administración a la Junta Directiva y al Rector, éste último se auxiliará para el desempeño de sus actividades, de diversas áreas denominadas como direcciones o departamentos de acuerdo con el organigrama presentado a continuación:</w:t>
      </w:r>
    </w:p>
    <w:p w14:paraId="45545606" w14:textId="77777777" w:rsidR="00E61201" w:rsidRPr="005F4A6B" w:rsidRDefault="00E61201" w:rsidP="00E61201">
      <w:pPr>
        <w:spacing w:before="240" w:after="240" w:line="360" w:lineRule="auto"/>
        <w:jc w:val="both"/>
        <w:rPr>
          <w:rFonts w:ascii="Palatino Linotype" w:hAnsi="Palatino Linotype" w:cs="Arial"/>
        </w:rPr>
      </w:pPr>
      <w:r w:rsidRPr="005F4A6B">
        <w:rPr>
          <w:noProof/>
          <w:lang w:val="es-MX" w:eastAsia="es-MX"/>
        </w:rPr>
        <w:lastRenderedPageBreak/>
        <w:drawing>
          <wp:inline distT="0" distB="0" distL="0" distR="0" wp14:anchorId="1107DAFB" wp14:editId="75689251">
            <wp:extent cx="6216214" cy="508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1472" cy="5090652"/>
                    </a:xfrm>
                    <a:prstGeom prst="rect">
                      <a:avLst/>
                    </a:prstGeom>
                  </pic:spPr>
                </pic:pic>
              </a:graphicData>
            </a:graphic>
          </wp:inline>
        </w:drawing>
      </w:r>
    </w:p>
    <w:p w14:paraId="4F750E6D" w14:textId="7761DB53"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t>En ese sentido, es de recordar que fue el Departamento</w:t>
      </w:r>
      <w:r w:rsidR="00AA361D" w:rsidRPr="005F4A6B">
        <w:rPr>
          <w:rFonts w:ascii="Palatino Linotype" w:hAnsi="Palatino Linotype" w:cs="Arial"/>
        </w:rPr>
        <w:t xml:space="preserve"> Recursos Humanos y Materiales y las Divisiones de las diferentes carreras que se imparten en el Sujeto Obligado quienes emitieron</w:t>
      </w:r>
      <w:r w:rsidRPr="005F4A6B">
        <w:rPr>
          <w:rFonts w:ascii="Palatino Linotype" w:hAnsi="Palatino Linotype" w:cs="Arial"/>
        </w:rPr>
        <w:t xml:space="preserve"> su pronunciamiento respecto a la</w:t>
      </w:r>
      <w:r w:rsidR="00AA361D" w:rsidRPr="005F4A6B">
        <w:rPr>
          <w:rFonts w:ascii="Palatino Linotype" w:hAnsi="Palatino Linotype" w:cs="Arial"/>
        </w:rPr>
        <w:t>s</w:t>
      </w:r>
      <w:r w:rsidRPr="005F4A6B">
        <w:rPr>
          <w:rFonts w:ascii="Palatino Linotype" w:hAnsi="Palatino Linotype" w:cs="Arial"/>
        </w:rPr>
        <w:t xml:space="preserve"> solicitud</w:t>
      </w:r>
      <w:r w:rsidR="00AA361D" w:rsidRPr="005F4A6B">
        <w:rPr>
          <w:rFonts w:ascii="Palatino Linotype" w:hAnsi="Palatino Linotype" w:cs="Arial"/>
        </w:rPr>
        <w:t>es</w:t>
      </w:r>
      <w:r w:rsidRPr="005F4A6B">
        <w:rPr>
          <w:rFonts w:ascii="Palatino Linotype" w:hAnsi="Palatino Linotype" w:cs="Arial"/>
        </w:rPr>
        <w:t xml:space="preserve"> de información, argumentando que derivado de sus facultades y funciones no se encontraba la de generar</w:t>
      </w:r>
      <w:r w:rsidR="00AA361D" w:rsidRPr="005F4A6B">
        <w:rPr>
          <w:rFonts w:ascii="Palatino Linotype" w:hAnsi="Palatino Linotype" w:cs="Arial"/>
        </w:rPr>
        <w:t xml:space="preserve"> o poseer </w:t>
      </w:r>
      <w:r w:rsidRPr="005F4A6B">
        <w:rPr>
          <w:rFonts w:ascii="Palatino Linotype" w:hAnsi="Palatino Linotype" w:cs="Arial"/>
        </w:rPr>
        <w:t>un documento que tuviera las características requeridas por el particular</w:t>
      </w:r>
      <w:r w:rsidR="00AA361D" w:rsidRPr="005F4A6B">
        <w:rPr>
          <w:rFonts w:ascii="Palatino Linotype" w:hAnsi="Palatino Linotype" w:cs="Arial"/>
        </w:rPr>
        <w:t>;</w:t>
      </w:r>
      <w:r w:rsidRPr="005F4A6B">
        <w:rPr>
          <w:rFonts w:ascii="Palatino Linotype" w:hAnsi="Palatino Linotype" w:cs="Arial"/>
        </w:rPr>
        <w:t xml:space="preserve"> sin embargo, contrario a lo pronunciado por dichas </w:t>
      </w:r>
      <w:r w:rsidRPr="005F4A6B">
        <w:rPr>
          <w:rFonts w:ascii="Palatino Linotype" w:hAnsi="Palatino Linotype" w:cs="Arial"/>
        </w:rPr>
        <w:lastRenderedPageBreak/>
        <w:t xml:space="preserve">áreas, en </w:t>
      </w:r>
      <w:r w:rsidR="006440FA" w:rsidRPr="005F4A6B">
        <w:rPr>
          <w:rFonts w:ascii="Palatino Linotype" w:hAnsi="Palatino Linotype" w:cs="Arial"/>
        </w:rPr>
        <w:t xml:space="preserve">el </w:t>
      </w:r>
      <w:r w:rsidRPr="005F4A6B">
        <w:rPr>
          <w:rFonts w:ascii="Palatino Linotype" w:hAnsi="Palatino Linotype" w:cs="Arial"/>
        </w:rPr>
        <w:t xml:space="preserve">Manual General de Organización </w:t>
      </w:r>
      <w:r w:rsidR="00AA361D" w:rsidRPr="005F4A6B">
        <w:rPr>
          <w:rFonts w:ascii="Palatino Linotype" w:hAnsi="Palatino Linotype" w:cs="Arial"/>
        </w:rPr>
        <w:t xml:space="preserve">se advierten competencias del Departamento de Recursos Humanos y Materiales así como de otras unidades administrativas </w:t>
      </w:r>
      <w:r w:rsidRPr="005F4A6B">
        <w:rPr>
          <w:rFonts w:ascii="Palatino Linotype" w:hAnsi="Palatino Linotype" w:cs="Arial"/>
        </w:rPr>
        <w:t>para generar información de la cual se pudieran desprender los elementos solicitados.</w:t>
      </w:r>
    </w:p>
    <w:p w14:paraId="58B75B2A" w14:textId="11FBBB7F"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t xml:space="preserve">Por ello, y en relación al primer punto de la solicitud, relativo al listado del personal que ha reingresado a laborar en la Universidad, es de referir que el Departamento de Recursos Humanos y Materiales tiene como objetivo realizar las acciones de selección, ingreso, contratación, introducción, integración, registro, control, capacitación y desarrollo del personal adscrito a la Universidad y entre sus funciones tiene que llevar el registro y control de los nombramientos, asensos, licencias, altas, contrataciones, bajas, entre otras del personal como se observa a continuación: </w:t>
      </w:r>
    </w:p>
    <w:p w14:paraId="0F1D0FD1" w14:textId="6C9941DB" w:rsidR="00155FDF" w:rsidRPr="005F4A6B" w:rsidRDefault="00155FDF" w:rsidP="00E61201">
      <w:pPr>
        <w:spacing w:before="240" w:after="240" w:line="360" w:lineRule="auto"/>
        <w:jc w:val="both"/>
        <w:rPr>
          <w:rFonts w:ascii="Palatino Linotype" w:hAnsi="Palatino Linotype" w:cs="Arial"/>
        </w:rPr>
      </w:pPr>
      <w:r w:rsidRPr="005F4A6B">
        <w:rPr>
          <w:rFonts w:ascii="Palatino Linotype" w:hAnsi="Palatino Linotype" w:cs="Arial"/>
          <w:noProof/>
          <w:lang w:val="es-MX" w:eastAsia="es-MX"/>
        </w:rPr>
        <w:drawing>
          <wp:anchor distT="0" distB="0" distL="114300" distR="114300" simplePos="0" relativeHeight="251659264" behindDoc="1" locked="0" layoutInCell="1" allowOverlap="1" wp14:anchorId="47C2240A" wp14:editId="02EFCB22">
            <wp:simplePos x="0" y="0"/>
            <wp:positionH relativeFrom="margin">
              <wp:align>right</wp:align>
            </wp:positionH>
            <wp:positionV relativeFrom="paragraph">
              <wp:posOffset>6350</wp:posOffset>
            </wp:positionV>
            <wp:extent cx="5734050" cy="28670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91.png"/>
                    <pic:cNvPicPr/>
                  </pic:nvPicPr>
                  <pic:blipFill>
                    <a:blip r:embed="rId9">
                      <a:extLst>
                        <a:ext uri="{28A0092B-C50C-407E-A947-70E740481C1C}">
                          <a14:useLocalDpi xmlns:a14="http://schemas.microsoft.com/office/drawing/2010/main" val="0"/>
                        </a:ext>
                      </a:extLst>
                    </a:blip>
                    <a:stretch>
                      <a:fillRect/>
                    </a:stretch>
                  </pic:blipFill>
                  <pic:spPr>
                    <a:xfrm>
                      <a:off x="0" y="0"/>
                      <a:ext cx="5734050" cy="2867025"/>
                    </a:xfrm>
                    <a:prstGeom prst="rect">
                      <a:avLst/>
                    </a:prstGeom>
                  </pic:spPr>
                </pic:pic>
              </a:graphicData>
            </a:graphic>
            <wp14:sizeRelH relativeFrom="margin">
              <wp14:pctWidth>0</wp14:pctWidth>
            </wp14:sizeRelH>
            <wp14:sizeRelV relativeFrom="margin">
              <wp14:pctHeight>0</wp14:pctHeight>
            </wp14:sizeRelV>
          </wp:anchor>
        </w:drawing>
      </w:r>
    </w:p>
    <w:p w14:paraId="0D3145DC" w14:textId="6E311902" w:rsidR="00E61201" w:rsidRPr="005F4A6B" w:rsidRDefault="00E61201" w:rsidP="00E61201">
      <w:pPr>
        <w:spacing w:before="240" w:after="240" w:line="360" w:lineRule="auto"/>
        <w:jc w:val="both"/>
        <w:rPr>
          <w:rFonts w:ascii="Palatino Linotype" w:hAnsi="Palatino Linotype" w:cs="Arial"/>
        </w:rPr>
      </w:pPr>
    </w:p>
    <w:p w14:paraId="3651B61B" w14:textId="77777777"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br w:type="page"/>
      </w:r>
    </w:p>
    <w:p w14:paraId="77C3F196" w14:textId="23E0995C"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lastRenderedPageBreak/>
        <w:t>En ese sentido, si bien n</w:t>
      </w:r>
      <w:r w:rsidR="00ED19C7" w:rsidRPr="005F4A6B">
        <w:rPr>
          <w:rFonts w:ascii="Palatino Linotype" w:hAnsi="Palatino Linotype" w:cs="Arial"/>
        </w:rPr>
        <w:t>o</w:t>
      </w:r>
      <w:r w:rsidRPr="005F4A6B">
        <w:rPr>
          <w:rFonts w:ascii="Palatino Linotype" w:hAnsi="Palatino Linotype" w:cs="Arial"/>
        </w:rPr>
        <w:t xml:space="preserve"> se advierte la exis</w:t>
      </w:r>
      <w:r w:rsidR="00ED19C7" w:rsidRPr="005F4A6B">
        <w:rPr>
          <w:rFonts w:ascii="Palatino Linotype" w:hAnsi="Palatino Linotype" w:cs="Arial"/>
        </w:rPr>
        <w:t xml:space="preserve">tencia de un documento como tal, </w:t>
      </w:r>
      <w:r w:rsidRPr="005F4A6B">
        <w:rPr>
          <w:rFonts w:ascii="Palatino Linotype" w:hAnsi="Palatino Linotype" w:cs="Arial"/>
        </w:rPr>
        <w:t xml:space="preserve">el Sujeto Obligado en ejercicio de sus funciones genere relativo al personal que ha reingresado a laborar, sí se observa la existencia de dos de ellos de donde se pude desprender la información, </w:t>
      </w:r>
      <w:r w:rsidR="00B40387" w:rsidRPr="005F4A6B">
        <w:rPr>
          <w:rFonts w:ascii="Palatino Linotype" w:hAnsi="Palatino Linotype" w:cs="Arial"/>
        </w:rPr>
        <w:t>estos</w:t>
      </w:r>
      <w:r w:rsidRPr="005F4A6B">
        <w:rPr>
          <w:rFonts w:ascii="Palatino Linotype" w:hAnsi="Palatino Linotype" w:cs="Arial"/>
        </w:rPr>
        <w:t xml:space="preserve"> son el registro y control de las altas y bajas del personal, ya que con esa documentación el particular se podrá allegar de la información que requiere conocer, y de la cual la Universidad Politécnica del Valle de Toluca no se encuentra obligada a generar específicamente.</w:t>
      </w:r>
    </w:p>
    <w:p w14:paraId="33180825" w14:textId="70F39DCD" w:rsidR="00E61201" w:rsidRPr="005F4A6B" w:rsidRDefault="00E61201" w:rsidP="00E61201">
      <w:pPr>
        <w:spacing w:before="240" w:after="240" w:line="360" w:lineRule="auto"/>
        <w:jc w:val="both"/>
        <w:rPr>
          <w:rFonts w:ascii="Palatino Linotype" w:hAnsi="Palatino Linotype" w:cs="Arial"/>
          <w:szCs w:val="28"/>
        </w:rPr>
      </w:pPr>
      <w:r w:rsidRPr="005F4A6B">
        <w:rPr>
          <w:rFonts w:ascii="Palatino Linotype" w:hAnsi="Palatino Linotype" w:cs="Arial"/>
          <w:szCs w:val="28"/>
        </w:rPr>
        <w:t>Si bien los registros y controles de altas y bajas mencionados, no contienen exactamente el personal que ha reingresado</w:t>
      </w:r>
      <w:r w:rsidR="0071177D" w:rsidRPr="005F4A6B">
        <w:rPr>
          <w:rFonts w:ascii="Palatino Linotype" w:hAnsi="Palatino Linotype" w:cs="Arial"/>
          <w:szCs w:val="28"/>
        </w:rPr>
        <w:t xml:space="preserve"> o el periodo por el cual trabajaron</w:t>
      </w:r>
      <w:r w:rsidRPr="005F4A6B">
        <w:rPr>
          <w:rFonts w:ascii="Palatino Linotype" w:hAnsi="Palatino Linotype" w:cs="Arial"/>
          <w:szCs w:val="28"/>
        </w:rPr>
        <w:t xml:space="preserve">, el particular al tener ambos listados con los datos relativas a ingresos y bajas, bien puede realizar el procedimiento necesario para allegarse de la información al hacer el cruce de los nombres que se encuentran en ambas listas, ya que los Sujetos Obligados únicamente se encuentran constreñidos a entregar la información púbica que se les requiera y tal cual obre en sus archivos y en el estado que ésta se encuentre, como lo señala el artículo 12 del </w:t>
      </w:r>
      <w:r w:rsidRPr="005F4A6B">
        <w:rPr>
          <w:rFonts w:ascii="Palatino Linotype" w:hAnsi="Palatino Linotype" w:cs="Arial"/>
        </w:rPr>
        <w:t>ordenamiento legal citado:</w:t>
      </w:r>
    </w:p>
    <w:p w14:paraId="3BFD48A3" w14:textId="77777777" w:rsidR="00E61201" w:rsidRPr="005F4A6B" w:rsidRDefault="00E61201" w:rsidP="00E61201">
      <w:pPr>
        <w:pStyle w:val="NormalWeb"/>
        <w:spacing w:before="0" w:beforeAutospacing="0" w:after="0" w:afterAutospacing="0"/>
        <w:ind w:left="993" w:right="1041"/>
        <w:jc w:val="both"/>
        <w:rPr>
          <w:rFonts w:ascii="Palatino Linotype" w:hAnsi="Palatino Linotype"/>
          <w:i/>
          <w:sz w:val="22"/>
          <w:szCs w:val="22"/>
        </w:rPr>
      </w:pPr>
      <w:r w:rsidRPr="005F4A6B">
        <w:rPr>
          <w:rFonts w:ascii="Palatino Linotype" w:hAnsi="Palatino Linotype"/>
          <w:b/>
          <w:i/>
          <w:sz w:val="22"/>
          <w:szCs w:val="22"/>
        </w:rPr>
        <w:t>“Artículo 12.</w:t>
      </w:r>
      <w:r w:rsidRPr="005F4A6B">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ED85CD8" w14:textId="77777777" w:rsidR="00E61201" w:rsidRPr="005F4A6B" w:rsidRDefault="00E61201" w:rsidP="00E61201">
      <w:pPr>
        <w:pStyle w:val="NormalWeb"/>
        <w:spacing w:before="0" w:beforeAutospacing="0" w:after="0" w:afterAutospacing="0"/>
        <w:ind w:left="993" w:right="1041"/>
        <w:jc w:val="both"/>
        <w:rPr>
          <w:rFonts w:ascii="Palatino Linotype" w:hAnsi="Palatino Linotype"/>
          <w:b/>
          <w:i/>
          <w:sz w:val="22"/>
          <w:szCs w:val="22"/>
        </w:rPr>
      </w:pPr>
      <w:r w:rsidRPr="005F4A6B">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D6EBD2F" w14:textId="77777777" w:rsidR="00E61201" w:rsidRPr="005F4A6B" w:rsidRDefault="00E61201" w:rsidP="00E61201">
      <w:pPr>
        <w:spacing w:before="240" w:after="240" w:line="360" w:lineRule="auto"/>
        <w:jc w:val="both"/>
        <w:rPr>
          <w:rFonts w:ascii="Palatino Linotype" w:hAnsi="Palatino Linotype" w:cs="Arial"/>
          <w:lang w:val="es-MX" w:eastAsia="en-US"/>
        </w:rPr>
      </w:pPr>
      <w:r w:rsidRPr="005F4A6B">
        <w:rPr>
          <w:rFonts w:ascii="Palatino Linotype" w:hAnsi="Palatino Linotype" w:cs="Arial"/>
          <w:szCs w:val="28"/>
        </w:rPr>
        <w:lastRenderedPageBreak/>
        <w:t>Como bien se desprende del precepto normativo en cita, los Sujetos Obligados no se encuentran constreñidos a procesar la información para entregarla al particular, e</w:t>
      </w:r>
      <w:r w:rsidRPr="005F4A6B">
        <w:rPr>
          <w:rFonts w:ascii="Palatino Linotype" w:hAnsi="Palatino Linotype" w:cs="Arial"/>
          <w:lang w:val="es-MX" w:eastAsia="en-US"/>
        </w:rPr>
        <w:t>n otras palabras, lo anterior significa que no están obligados generar un documento</w:t>
      </w:r>
      <w:r w:rsidRPr="005F4A6B">
        <w:rPr>
          <w:rFonts w:ascii="Palatino Linotype" w:hAnsi="Palatino Linotype" w:cs="Arial"/>
          <w:i/>
          <w:lang w:val="es-MX" w:eastAsia="en-US"/>
        </w:rPr>
        <w:t xml:space="preserve"> ad hoc</w:t>
      </w:r>
      <w:r w:rsidRPr="005F4A6B">
        <w:rPr>
          <w:rFonts w:ascii="Palatino Linotype" w:hAnsi="Palatino Linotype" w:cs="Arial"/>
          <w:lang w:val="es-MX" w:eastAsia="en-US"/>
        </w:rPr>
        <w:t xml:space="preserve"> en su intensión de satisfacer el derecho de acceso a la información pública; lo anterior implica que una vez entregado el documento que generen en ejercicio de sus atribuciones, corresponderá al particular efectuar las investigaciones necesarias para obtener la información que desea conocer.</w:t>
      </w:r>
    </w:p>
    <w:p w14:paraId="2C5C9183" w14:textId="77777777" w:rsidR="00E61201" w:rsidRPr="005F4A6B" w:rsidRDefault="00E61201" w:rsidP="00E61201">
      <w:pPr>
        <w:spacing w:before="240" w:after="360" w:line="360" w:lineRule="auto"/>
        <w:jc w:val="both"/>
        <w:rPr>
          <w:rFonts w:ascii="Palatino Linotype" w:hAnsi="Palatino Linotype" w:cs="Arial"/>
          <w:lang w:val="es-MX" w:eastAsia="en-US"/>
        </w:rPr>
      </w:pPr>
      <w:r w:rsidRPr="005F4A6B">
        <w:rPr>
          <w:rFonts w:ascii="Palatino Linotype" w:hAnsi="Palatino Linotype" w:cs="Arial"/>
          <w:lang w:val="es-MX" w:eastAsia="en-US"/>
        </w:rPr>
        <w:t xml:space="preserve">Argumento que es compartido por </w:t>
      </w:r>
      <w:r w:rsidRPr="005F4A6B">
        <w:rPr>
          <w:rFonts w:ascii="Palatino Linotype" w:eastAsia="Arial Unicode MS" w:hAnsi="Palatino Linotype" w:cs="Arial"/>
          <w:lang w:val="es-MX" w:eastAsia="en-US"/>
        </w:rPr>
        <w:t xml:space="preserve">el Pleno del </w:t>
      </w:r>
      <w:r w:rsidRPr="005F4A6B">
        <w:rPr>
          <w:rFonts w:ascii="Palatino Linotype" w:eastAsia="Arial Unicode MS" w:hAnsi="Palatino Linotype" w:cs="Arial"/>
          <w:bCs/>
          <w:lang w:val="es-MX" w:eastAsia="en-US"/>
        </w:rPr>
        <w:t xml:space="preserve">Instituto Nacional de Transparencia, Acceso a la Información y Protección de Datos Personales </w:t>
      </w:r>
      <w:r w:rsidRPr="005F4A6B">
        <w:rPr>
          <w:rFonts w:ascii="Palatino Linotype" w:eastAsia="Arial Unicode MS" w:hAnsi="Palatino Linotype" w:cs="Arial"/>
          <w:lang w:val="es-MX" w:eastAsia="en-US"/>
        </w:rPr>
        <w:t xml:space="preserve">en el </w:t>
      </w:r>
      <w:r w:rsidRPr="005F4A6B">
        <w:rPr>
          <w:rFonts w:ascii="Palatino Linotype" w:hAnsi="Palatino Linotype" w:cs="Arial"/>
          <w:lang w:val="es-MX" w:eastAsia="en-US"/>
        </w:rPr>
        <w:t>Criterio 3 - 2017, cuyo texto y sentido literal es el siguiente</w:t>
      </w:r>
      <w:r w:rsidRPr="005F4A6B">
        <w:rPr>
          <w:rFonts w:ascii="Palatino Linotype" w:hAnsi="Palatino Linotype"/>
          <w:bCs/>
          <w:lang w:val="es-MX" w:eastAsia="en-US"/>
        </w:rPr>
        <w:t>:</w:t>
      </w:r>
      <w:r w:rsidRPr="005F4A6B">
        <w:rPr>
          <w:rFonts w:ascii="Palatino Linotype" w:hAnsi="Palatino Linotype"/>
          <w:b/>
          <w:bCs/>
          <w:lang w:val="es-MX" w:eastAsia="en-US"/>
        </w:rPr>
        <w:t xml:space="preserve"> </w:t>
      </w:r>
    </w:p>
    <w:p w14:paraId="76471578" w14:textId="77777777" w:rsidR="00E61201" w:rsidRPr="005F4A6B" w:rsidRDefault="00E61201" w:rsidP="00E61201">
      <w:pPr>
        <w:ind w:left="708" w:right="900"/>
        <w:jc w:val="both"/>
        <w:rPr>
          <w:rFonts w:ascii="Palatino Linotype" w:hAnsi="Palatino Linotype" w:cs="Arial"/>
          <w:i/>
          <w:sz w:val="22"/>
          <w:szCs w:val="22"/>
        </w:rPr>
      </w:pPr>
      <w:r w:rsidRPr="005F4A6B">
        <w:rPr>
          <w:rFonts w:ascii="Palatino Linotype" w:hAnsi="Palatino Linotype" w:cs="Arial"/>
          <w:i/>
          <w:sz w:val="22"/>
          <w:szCs w:val="22"/>
        </w:rPr>
        <w:t>“</w:t>
      </w:r>
      <w:r w:rsidRPr="005F4A6B">
        <w:rPr>
          <w:rFonts w:ascii="Palatino Linotype" w:hAnsi="Palatino Linotype" w:cs="Arial"/>
          <w:b/>
          <w:i/>
          <w:sz w:val="22"/>
          <w:szCs w:val="22"/>
        </w:rPr>
        <w:t>No existe obligación de elaborar documentos ad hoc para atender las solicitudes de acceso a la información.</w:t>
      </w:r>
      <w:r w:rsidRPr="005F4A6B">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5F4A6B">
        <w:rPr>
          <w:rFonts w:ascii="Palatino Linotype" w:hAnsi="Palatino Linotype" w:cs="Arial"/>
          <w:i/>
          <w:sz w:val="22"/>
          <w:szCs w:val="22"/>
          <w:u w:val="single"/>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5F4A6B">
        <w:rPr>
          <w:rFonts w:ascii="Palatino Linotype" w:hAnsi="Palatino Linotype" w:cs="Arial"/>
          <w:i/>
          <w:sz w:val="22"/>
          <w:szCs w:val="22"/>
        </w:rPr>
        <w:t>” (Sic)</w:t>
      </w:r>
    </w:p>
    <w:p w14:paraId="200F965B" w14:textId="77777777" w:rsidR="00E61201" w:rsidRPr="005F4A6B" w:rsidRDefault="00E61201" w:rsidP="00E61201">
      <w:pPr>
        <w:spacing w:before="240" w:after="240" w:line="360" w:lineRule="auto"/>
        <w:jc w:val="both"/>
        <w:rPr>
          <w:rFonts w:ascii="Palatino Linotype" w:hAnsi="Palatino Linotype" w:cs="Arial"/>
        </w:rPr>
      </w:pPr>
      <w:r w:rsidRPr="005F4A6B">
        <w:rPr>
          <w:rFonts w:ascii="Palatino Linotype" w:hAnsi="Palatino Linotype" w:cs="Arial"/>
        </w:rPr>
        <w:t xml:space="preserve">Así mismo, los sujetos obligados únicamente se encuentran constreñidos a llegar al grado de detalle o procesamiento requerido por los solicitantes cuando existe una  disposición legal que los obliga a contar con el desglose o detalle de la información solicitada, por lo que efectivamente tendrían la obligación de presentarla a interés, </w:t>
      </w:r>
      <w:r w:rsidRPr="005F4A6B">
        <w:rPr>
          <w:rFonts w:ascii="Palatino Linotype" w:hAnsi="Palatino Linotype" w:cs="Arial"/>
        </w:rPr>
        <w:lastRenderedPageBreak/>
        <w:t>pero únicamente porque sí se encuentran obligados a realizarlo por su normatividad.</w:t>
      </w:r>
    </w:p>
    <w:p w14:paraId="5E0510B6" w14:textId="04E889D4" w:rsidR="000333E0" w:rsidRPr="005F4A6B" w:rsidRDefault="000333E0" w:rsidP="00E61201">
      <w:pPr>
        <w:spacing w:before="240" w:after="240" w:line="360" w:lineRule="auto"/>
        <w:jc w:val="both"/>
        <w:rPr>
          <w:rFonts w:ascii="Palatino Linotype" w:hAnsi="Palatino Linotype" w:cs="Arial"/>
        </w:rPr>
      </w:pPr>
      <w:r w:rsidRPr="005F4A6B">
        <w:rPr>
          <w:rFonts w:ascii="Palatino Linotype" w:hAnsi="Palatino Linotype" w:cs="Arial"/>
        </w:rPr>
        <w:t>Siguiendo con el análisis y por cuanto hace al numeral 2</w:t>
      </w:r>
      <w:r w:rsidR="007567BF" w:rsidRPr="005F4A6B">
        <w:rPr>
          <w:rFonts w:ascii="Palatino Linotype" w:hAnsi="Palatino Linotype" w:cs="Arial"/>
        </w:rPr>
        <w:t xml:space="preserve">, relacionado con los servidores públicos que ya no serán contratados para el cuatrimestre “enero-abril 2019” </w:t>
      </w:r>
      <w:r w:rsidR="009F7542" w:rsidRPr="005F4A6B">
        <w:rPr>
          <w:rFonts w:ascii="Palatino Linotype" w:hAnsi="Palatino Linotype" w:cs="Arial"/>
        </w:rPr>
        <w:t xml:space="preserve">, es importante recordar que a través de su respuesta el Sujeto Obligado manifestó que no contaba con la información derivado de que el cuatrimestre inicia el siete de enero de dos mil diecinueve, mientras que la solicitud fue interpuesta el </w:t>
      </w:r>
      <w:r w:rsidR="001F0386" w:rsidRPr="005F4A6B">
        <w:rPr>
          <w:rFonts w:ascii="Palatino Linotype" w:hAnsi="Palatino Linotype" w:cs="Arial"/>
        </w:rPr>
        <w:t>cuatro de diciembre de dos mil dieciocho, por lo que al momento de presentarla no se había generado la información.</w:t>
      </w:r>
    </w:p>
    <w:p w14:paraId="14FCAABA" w14:textId="1508B8C8" w:rsidR="001F0386" w:rsidRPr="005F4A6B" w:rsidRDefault="001F0386" w:rsidP="00E61201">
      <w:pPr>
        <w:spacing w:before="240" w:after="240" w:line="360" w:lineRule="auto"/>
        <w:jc w:val="both"/>
        <w:rPr>
          <w:rFonts w:ascii="Palatino Linotype" w:hAnsi="Palatino Linotype" w:cs="Arial"/>
        </w:rPr>
      </w:pPr>
      <w:r w:rsidRPr="005F4A6B">
        <w:rPr>
          <w:rFonts w:ascii="Palatino Linotype" w:hAnsi="Palatino Linotype" w:cs="Arial"/>
        </w:rPr>
        <w:t>Sin embargo, de las constancias que obran en el expediente electrónico del SAIMEX, se advierte que efectivamente la solicitud de acceso a la información fue presentada el cinco de diciembre de dos mil dieciocho, empero, la respuesta fue notificada el once de enero de dos mil diecinueve, como se observa de la imagen siguiente:</w:t>
      </w:r>
    </w:p>
    <w:p w14:paraId="08D6019E" w14:textId="0D3A4392" w:rsidR="001F0386" w:rsidRPr="005F4A6B" w:rsidRDefault="00C44C88" w:rsidP="00E61201">
      <w:pPr>
        <w:spacing w:before="240" w:after="240"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0F3EE06E" wp14:editId="20FB0EBA">
            <wp:extent cx="5612130" cy="14884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9 tes.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1488440"/>
                    </a:xfrm>
                    <a:prstGeom prst="rect">
                      <a:avLst/>
                    </a:prstGeom>
                  </pic:spPr>
                </pic:pic>
              </a:graphicData>
            </a:graphic>
          </wp:inline>
        </w:drawing>
      </w:r>
    </w:p>
    <w:p w14:paraId="12F1C9EF" w14:textId="2637E38A" w:rsidR="002F77AE" w:rsidRPr="005F4A6B" w:rsidRDefault="001F0386" w:rsidP="00625D7B">
      <w:pPr>
        <w:spacing w:before="240" w:after="240" w:line="360" w:lineRule="auto"/>
        <w:jc w:val="both"/>
        <w:rPr>
          <w:rFonts w:ascii="Palatino Linotype" w:hAnsi="Palatino Linotype" w:cs="Arial"/>
        </w:rPr>
      </w:pPr>
      <w:r w:rsidRPr="005F4A6B">
        <w:rPr>
          <w:rFonts w:ascii="Palatino Linotype" w:hAnsi="Palatino Linotype" w:cs="Arial"/>
        </w:rPr>
        <w:t>En consecuencia</w:t>
      </w:r>
      <w:r w:rsidR="00BF462B" w:rsidRPr="005F4A6B">
        <w:rPr>
          <w:rFonts w:ascii="Palatino Linotype" w:hAnsi="Palatino Linotype" w:cs="Arial"/>
        </w:rPr>
        <w:t>, si bien la información que fue solicitada, en su momento sería de un hecho futuro, dadas las fechas en las cuales se presentó la solicitud de información, ello no implica que al mom</w:t>
      </w:r>
      <w:bookmarkStart w:id="0" w:name="_GoBack"/>
      <w:bookmarkEnd w:id="0"/>
      <w:r w:rsidR="00BF462B" w:rsidRPr="005F4A6B">
        <w:rPr>
          <w:rFonts w:ascii="Palatino Linotype" w:hAnsi="Palatino Linotype" w:cs="Arial"/>
        </w:rPr>
        <w:t xml:space="preserve">ento de brindar respuesta, el Sujeto </w:t>
      </w:r>
      <w:r w:rsidR="00BF462B" w:rsidRPr="005F4A6B">
        <w:rPr>
          <w:rFonts w:ascii="Palatino Linotype" w:hAnsi="Palatino Linotype" w:cs="Arial"/>
        </w:rPr>
        <w:lastRenderedPageBreak/>
        <w:t>Obligado</w:t>
      </w:r>
      <w:r w:rsidR="00B94DD8" w:rsidRPr="005F4A6B">
        <w:rPr>
          <w:rFonts w:ascii="Palatino Linotype" w:hAnsi="Palatino Linotype" w:cs="Arial"/>
        </w:rPr>
        <w:t xml:space="preserve"> no</w:t>
      </w:r>
      <w:r w:rsidR="00BF462B" w:rsidRPr="005F4A6B">
        <w:rPr>
          <w:rFonts w:ascii="Palatino Linotype" w:hAnsi="Palatino Linotype" w:cs="Arial"/>
        </w:rPr>
        <w:t xml:space="preserve"> haya generado la misma, toda vez que </w:t>
      </w:r>
      <w:r w:rsidR="00114E04" w:rsidRPr="005F4A6B">
        <w:rPr>
          <w:rFonts w:ascii="Palatino Linotype" w:hAnsi="Palatino Linotype" w:cs="Arial"/>
        </w:rPr>
        <w:t xml:space="preserve">fue en una fecha posterior al </w:t>
      </w:r>
      <w:proofErr w:type="gramStart"/>
      <w:r w:rsidR="00114E04" w:rsidRPr="005F4A6B">
        <w:rPr>
          <w:rFonts w:ascii="Palatino Linotype" w:hAnsi="Palatino Linotype" w:cs="Arial"/>
        </w:rPr>
        <w:t>inicio</w:t>
      </w:r>
      <w:proofErr w:type="gramEnd"/>
      <w:r w:rsidR="00114E04" w:rsidRPr="005F4A6B">
        <w:rPr>
          <w:rFonts w:ascii="Palatino Linotype" w:hAnsi="Palatino Linotype" w:cs="Arial"/>
        </w:rPr>
        <w:t xml:space="preserve"> del cuatrimestre</w:t>
      </w:r>
      <w:r w:rsidR="00F97EA0" w:rsidRPr="005F4A6B">
        <w:rPr>
          <w:rFonts w:ascii="Palatino Linotype" w:hAnsi="Palatino Linotype" w:cs="Arial"/>
        </w:rPr>
        <w:t>, que se atendió la petici</w:t>
      </w:r>
      <w:r w:rsidR="002F77AE" w:rsidRPr="005F4A6B">
        <w:rPr>
          <w:rFonts w:ascii="Palatino Linotype" w:hAnsi="Palatino Linotype" w:cs="Arial"/>
        </w:rPr>
        <w:t>ón del particular; por lo que bajo esa lógica resultaría factible atender el requerimiento, que como ya se ha mencionado, no necesariamente se hace a través de la elaboración de un documento conforme al interés del particular, sino que el Sujeto Obligado tiene que buscar entre la documentación que genera para verificar de cual de ella se puede desprender la información.</w:t>
      </w:r>
    </w:p>
    <w:p w14:paraId="1CB47C62" w14:textId="17271FE6" w:rsidR="005C2C65" w:rsidRPr="005F4A6B" w:rsidRDefault="005C2C65" w:rsidP="005C2C65">
      <w:pPr>
        <w:spacing w:before="240" w:after="240" w:line="360" w:lineRule="auto"/>
        <w:jc w:val="both"/>
        <w:rPr>
          <w:rFonts w:ascii="Palatino Linotype" w:hAnsi="Palatino Linotype" w:cs="Arial"/>
          <w:color w:val="FF0000"/>
        </w:rPr>
      </w:pPr>
      <w:r w:rsidRPr="005F4A6B">
        <w:rPr>
          <w:rFonts w:ascii="Palatino Linotype" w:hAnsi="Palatino Linotype"/>
          <w:shd w:val="clear" w:color="auto" w:fill="FFFFFF"/>
        </w:rPr>
        <w:t xml:space="preserve">Por lo que el Sujeto Obligado tiene que entregar el soporte documental en donde conste la información que brinde respuesta a la solicitud, así el particular podrá buscar conforme a su interés; </w:t>
      </w:r>
      <w:r w:rsidRPr="005F4A6B">
        <w:rPr>
          <w:rFonts w:ascii="Palatino Linotype" w:hAnsi="Palatino Linotype"/>
        </w:rPr>
        <w:t>tal como lo ha sostenido el entonces Instituto Federal de Acceso a la Información y Protección de Datos (IFAI) y sostenido por el Pleno de este Instituto, en el criterio 16/17:</w:t>
      </w:r>
    </w:p>
    <w:p w14:paraId="53147B97" w14:textId="77777777" w:rsidR="005C2C65" w:rsidRPr="005F4A6B" w:rsidRDefault="005C2C65" w:rsidP="005C2C65">
      <w:pPr>
        <w:ind w:left="851" w:right="900"/>
        <w:jc w:val="both"/>
        <w:rPr>
          <w:rFonts w:ascii="Palatino Linotype" w:hAnsi="Palatino Linotype"/>
          <w:i/>
          <w:sz w:val="22"/>
          <w:szCs w:val="22"/>
        </w:rPr>
      </w:pPr>
      <w:r w:rsidRPr="005F4A6B">
        <w:rPr>
          <w:rFonts w:ascii="Palatino Linotype" w:hAnsi="Palatino Linotype"/>
          <w:b/>
          <w:i/>
          <w:sz w:val="22"/>
          <w:szCs w:val="22"/>
        </w:rPr>
        <w:t xml:space="preserve">“Expresión documental. </w:t>
      </w:r>
      <w:r w:rsidRPr="005F4A6B">
        <w:rPr>
          <w:rFonts w:ascii="Palatino Linotype" w:hAnsi="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3D62E57" w14:textId="77777777" w:rsidR="005C2C65" w:rsidRPr="005F4A6B" w:rsidRDefault="005C2C65" w:rsidP="005C2C65">
      <w:pPr>
        <w:ind w:left="851" w:right="900"/>
        <w:jc w:val="both"/>
        <w:rPr>
          <w:rFonts w:ascii="Palatino Linotype" w:hAnsi="Palatino Linotype"/>
          <w:i/>
          <w:sz w:val="22"/>
          <w:szCs w:val="22"/>
        </w:rPr>
      </w:pPr>
      <w:r w:rsidRPr="005F4A6B">
        <w:rPr>
          <w:rFonts w:ascii="Palatino Linotype" w:hAnsi="Palatino Linotype"/>
          <w:i/>
          <w:sz w:val="22"/>
          <w:szCs w:val="22"/>
        </w:rPr>
        <w:t>Resoluciones:</w:t>
      </w:r>
    </w:p>
    <w:p w14:paraId="5ABC9B51" w14:textId="77777777" w:rsidR="005C2C65" w:rsidRPr="005F4A6B" w:rsidRDefault="005C2C65" w:rsidP="005C2C65">
      <w:pPr>
        <w:ind w:left="851" w:right="900"/>
        <w:jc w:val="both"/>
        <w:rPr>
          <w:rFonts w:ascii="Palatino Linotype" w:hAnsi="Palatino Linotype"/>
          <w:i/>
          <w:sz w:val="22"/>
          <w:szCs w:val="22"/>
        </w:rPr>
      </w:pPr>
      <w:r w:rsidRPr="005F4A6B">
        <w:rPr>
          <w:rFonts w:ascii="Palatino Linotype" w:hAnsi="Palatino Linotype"/>
          <w:i/>
          <w:sz w:val="22"/>
          <w:szCs w:val="22"/>
        </w:rPr>
        <w:t xml:space="preserve">RRA 0774/16. Secretaría de Salud. 31 de agosto de 2016. Por unanimidad. Comisionada Ponente María Patricia </w:t>
      </w:r>
      <w:proofErr w:type="spellStart"/>
      <w:r w:rsidRPr="005F4A6B">
        <w:rPr>
          <w:rFonts w:ascii="Palatino Linotype" w:hAnsi="Palatino Linotype"/>
          <w:i/>
          <w:sz w:val="22"/>
          <w:szCs w:val="22"/>
        </w:rPr>
        <w:t>Kurczyn</w:t>
      </w:r>
      <w:proofErr w:type="spellEnd"/>
      <w:r w:rsidRPr="005F4A6B">
        <w:rPr>
          <w:rFonts w:ascii="Palatino Linotype" w:hAnsi="Palatino Linotype"/>
          <w:i/>
          <w:sz w:val="22"/>
          <w:szCs w:val="22"/>
        </w:rPr>
        <w:t xml:space="preserve"> Villalobos.</w:t>
      </w:r>
    </w:p>
    <w:p w14:paraId="109F58DB" w14:textId="77777777" w:rsidR="005C2C65" w:rsidRPr="005F4A6B" w:rsidRDefault="005C2C65" w:rsidP="005C2C65">
      <w:pPr>
        <w:ind w:left="851" w:right="900"/>
        <w:jc w:val="both"/>
        <w:rPr>
          <w:rFonts w:ascii="Palatino Linotype" w:hAnsi="Palatino Linotype"/>
          <w:i/>
          <w:sz w:val="22"/>
          <w:szCs w:val="22"/>
        </w:rPr>
      </w:pPr>
      <w:r w:rsidRPr="005F4A6B">
        <w:rPr>
          <w:rFonts w:ascii="Palatino Linotype" w:hAnsi="Palatino Linotype"/>
          <w:i/>
          <w:sz w:val="22"/>
          <w:szCs w:val="22"/>
        </w:rPr>
        <w:t xml:space="preserve">RRA 0143/17. Universidad Autónoma Agraria Antonio Narro. 22 de febrero de 2017. Por unanimidad. Comisionado Ponente Oscar Mauricio Guerra Ford. </w:t>
      </w:r>
    </w:p>
    <w:p w14:paraId="4C2088A6" w14:textId="77777777" w:rsidR="005C2C65" w:rsidRPr="005F4A6B" w:rsidRDefault="005C2C65" w:rsidP="005C2C65">
      <w:pPr>
        <w:ind w:left="851" w:right="900"/>
        <w:jc w:val="both"/>
        <w:rPr>
          <w:rFonts w:ascii="Palatino Linotype" w:hAnsi="Palatino Linotype"/>
          <w:i/>
          <w:sz w:val="22"/>
          <w:szCs w:val="22"/>
        </w:rPr>
      </w:pPr>
      <w:r w:rsidRPr="005F4A6B">
        <w:rPr>
          <w:rFonts w:ascii="Palatino Linotype" w:hAnsi="Palatino Linotype"/>
          <w:i/>
          <w:sz w:val="22"/>
          <w:szCs w:val="22"/>
        </w:rPr>
        <w:t xml:space="preserve">RRA 0540/17. Secretaría de Economía. 08 de marzo del 2017. Por unanimidad. Comisionado Ponente Francisco Javier Acuña Llamas. </w:t>
      </w:r>
    </w:p>
    <w:p w14:paraId="4F4171B8" w14:textId="20B62467" w:rsidR="005C2C65" w:rsidRPr="005F4A6B" w:rsidRDefault="00454FEB" w:rsidP="00625D7B">
      <w:pPr>
        <w:spacing w:before="240" w:after="240" w:line="360" w:lineRule="auto"/>
        <w:jc w:val="both"/>
        <w:rPr>
          <w:rFonts w:ascii="Palatino Linotype" w:hAnsi="Palatino Linotype" w:cs="Arial"/>
        </w:rPr>
      </w:pPr>
      <w:r w:rsidRPr="005F4A6B">
        <w:rPr>
          <w:rFonts w:ascii="Palatino Linotype" w:hAnsi="Palatino Linotype" w:cs="Arial"/>
        </w:rPr>
        <w:t xml:space="preserve">Bajo esa premisa, es que este Órgano Garante considera que de manera enunciativa más no limitativa, el documento de donde se puede desprender la información </w:t>
      </w:r>
      <w:r w:rsidR="00C026EB" w:rsidRPr="005F4A6B">
        <w:rPr>
          <w:rFonts w:ascii="Palatino Linotype" w:hAnsi="Palatino Linotype" w:cs="Arial"/>
        </w:rPr>
        <w:t xml:space="preserve">para </w:t>
      </w:r>
      <w:r w:rsidR="00C026EB" w:rsidRPr="005F4A6B">
        <w:rPr>
          <w:rFonts w:ascii="Palatino Linotype" w:hAnsi="Palatino Linotype" w:cs="Arial"/>
        </w:rPr>
        <w:lastRenderedPageBreak/>
        <w:t xml:space="preserve">conocer cuáles de los servidores públicos ya no fueron contratados para el cuatrimestre de referencia, sería, además de las altas y bajas del personal, </w:t>
      </w:r>
      <w:r w:rsidR="00564565" w:rsidRPr="005F4A6B">
        <w:rPr>
          <w:rFonts w:ascii="Palatino Linotype" w:hAnsi="Palatino Linotype" w:cs="Arial"/>
        </w:rPr>
        <w:t xml:space="preserve">la asignación de </w:t>
      </w:r>
      <w:r w:rsidR="00D64859" w:rsidRPr="005F4A6B">
        <w:rPr>
          <w:rFonts w:ascii="Palatino Linotype" w:hAnsi="Palatino Linotype" w:cs="Arial"/>
        </w:rPr>
        <w:t>cargas</w:t>
      </w:r>
      <w:r w:rsidR="00564565" w:rsidRPr="005F4A6B">
        <w:rPr>
          <w:rFonts w:ascii="Palatino Linotype" w:hAnsi="Palatino Linotype" w:cs="Arial"/>
        </w:rPr>
        <w:t xml:space="preserve"> horarias docentes, las cuales definen el total de horas que el personal académico dedica a las actividades inherentes a las funciones de docencias, investigación, servicio y difusión de</w:t>
      </w:r>
      <w:r w:rsidR="000A06A4" w:rsidRPr="005F4A6B">
        <w:rPr>
          <w:rFonts w:ascii="Palatino Linotype" w:hAnsi="Palatino Linotype" w:cs="Arial"/>
        </w:rPr>
        <w:t>l conocimiento de la Universidad</w:t>
      </w:r>
      <w:r w:rsidR="000A06A4" w:rsidRPr="005F4A6B">
        <w:rPr>
          <w:rStyle w:val="Refdenotaalpie"/>
          <w:rFonts w:ascii="Palatino Linotype" w:hAnsi="Palatino Linotype" w:cs="Arial"/>
        </w:rPr>
        <w:footnoteReference w:id="4"/>
      </w:r>
      <w:r w:rsidR="009C1270" w:rsidRPr="005F4A6B">
        <w:rPr>
          <w:rFonts w:ascii="Palatino Linotype" w:hAnsi="Palatino Linotype" w:cs="Arial"/>
        </w:rPr>
        <w:t>, por lo que al hacer entrega de las cargas de asignación anterior el particular podría hacer el cruce de información para allegarse de los elementos que le interesan, que sería conocer el nombre del personal que ya no fue contratado para el cuatrimestre enero-abril de dos mil diecinueve.</w:t>
      </w:r>
    </w:p>
    <w:p w14:paraId="7F36C949" w14:textId="2468ACF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cs="Arial"/>
        </w:rPr>
        <w:t xml:space="preserve">Ahora bien, por cuanto hace a los finiquitos, es importante precisar lo que se entiende por finiquito, de acuerdo con el diccionario de la Lengua Española se trata del </w:t>
      </w:r>
      <w:r w:rsidRPr="005F4A6B">
        <w:rPr>
          <w:rFonts w:ascii="Palatino Linotype" w:hAnsi="Palatino Linotype" w:cs="Arial"/>
          <w:i/>
        </w:rPr>
        <w:t xml:space="preserve"> “Remate</w:t>
      </w:r>
      <w:r w:rsidRPr="005F4A6B">
        <w:rPr>
          <w:rFonts w:ascii="Palatino Linotype" w:hAnsi="Palatino Linotype" w:cs="Arial" w:hint="eastAsia"/>
          <w:i/>
        </w:rPr>
        <w:t xml:space="preserve"> </w:t>
      </w:r>
      <w:r w:rsidRPr="005F4A6B">
        <w:rPr>
          <w:rFonts w:ascii="Palatino Linotype" w:hAnsi="Palatino Linotype" w:cs="Arial"/>
          <w:i/>
        </w:rPr>
        <w:t>de</w:t>
      </w:r>
      <w:r w:rsidRPr="005F4A6B">
        <w:rPr>
          <w:rFonts w:ascii="Palatino Linotype" w:hAnsi="Palatino Linotype" w:cs="Arial" w:hint="eastAsia"/>
          <w:i/>
        </w:rPr>
        <w:t xml:space="preserve"> </w:t>
      </w:r>
      <w:r w:rsidRPr="005F4A6B">
        <w:rPr>
          <w:rFonts w:ascii="Palatino Linotype" w:hAnsi="Palatino Linotype" w:cs="Arial"/>
          <w:i/>
        </w:rPr>
        <w:t>las</w:t>
      </w:r>
      <w:r w:rsidRPr="005F4A6B">
        <w:rPr>
          <w:rFonts w:ascii="Palatino Linotype" w:hAnsi="Palatino Linotype" w:cs="Arial" w:hint="eastAsia"/>
          <w:i/>
        </w:rPr>
        <w:t xml:space="preserve"> </w:t>
      </w:r>
      <w:r w:rsidRPr="005F4A6B">
        <w:rPr>
          <w:rFonts w:ascii="Palatino Linotype" w:hAnsi="Palatino Linotype" w:cs="Arial"/>
          <w:i/>
        </w:rPr>
        <w:t>cuentas</w:t>
      </w:r>
      <w:r w:rsidRPr="005F4A6B">
        <w:rPr>
          <w:rFonts w:ascii="Palatino Linotype" w:hAnsi="Palatino Linotype" w:cs="Arial" w:hint="eastAsia"/>
          <w:i/>
        </w:rPr>
        <w:t xml:space="preserve">, </w:t>
      </w:r>
      <w:r w:rsidRPr="005F4A6B">
        <w:rPr>
          <w:rFonts w:ascii="Palatino Linotype" w:hAnsi="Palatino Linotype" w:cs="Arial"/>
          <w:i/>
        </w:rPr>
        <w:t>o</w:t>
      </w:r>
      <w:r w:rsidRPr="005F4A6B">
        <w:rPr>
          <w:rFonts w:ascii="Palatino Linotype" w:hAnsi="Palatino Linotype" w:cs="Arial" w:hint="eastAsia"/>
          <w:i/>
        </w:rPr>
        <w:t xml:space="preserve"> </w:t>
      </w:r>
      <w:r w:rsidRPr="005F4A6B">
        <w:rPr>
          <w:rFonts w:ascii="Palatino Linotype" w:hAnsi="Palatino Linotype" w:cs="Arial"/>
          <w:i/>
        </w:rPr>
        <w:t>certificación</w:t>
      </w:r>
      <w:r w:rsidRPr="005F4A6B">
        <w:rPr>
          <w:rFonts w:ascii="Palatino Linotype" w:hAnsi="Palatino Linotype" w:cs="Arial" w:hint="eastAsia"/>
          <w:i/>
        </w:rPr>
        <w:t xml:space="preserve"> </w:t>
      </w:r>
      <w:r w:rsidRPr="005F4A6B">
        <w:rPr>
          <w:rFonts w:ascii="Palatino Linotype" w:hAnsi="Palatino Linotype" w:cs="Arial"/>
          <w:i/>
        </w:rPr>
        <w:t>que</w:t>
      </w:r>
      <w:r w:rsidRPr="005F4A6B">
        <w:rPr>
          <w:rFonts w:ascii="Palatino Linotype" w:hAnsi="Palatino Linotype" w:cs="Arial" w:hint="eastAsia"/>
          <w:i/>
        </w:rPr>
        <w:t xml:space="preserve"> </w:t>
      </w:r>
      <w:r w:rsidRPr="005F4A6B">
        <w:rPr>
          <w:rFonts w:ascii="Palatino Linotype" w:hAnsi="Palatino Linotype" w:cs="Arial"/>
          <w:i/>
        </w:rPr>
        <w:t>se</w:t>
      </w:r>
      <w:r w:rsidRPr="005F4A6B">
        <w:rPr>
          <w:rFonts w:ascii="Palatino Linotype" w:hAnsi="Palatino Linotype" w:cs="Arial" w:hint="eastAsia"/>
          <w:i/>
        </w:rPr>
        <w:t xml:space="preserve"> </w:t>
      </w:r>
      <w:r w:rsidRPr="005F4A6B">
        <w:rPr>
          <w:rFonts w:ascii="Palatino Linotype" w:hAnsi="Palatino Linotype" w:cs="Arial"/>
          <w:i/>
        </w:rPr>
        <w:t>da</w:t>
      </w:r>
      <w:r w:rsidRPr="005F4A6B">
        <w:rPr>
          <w:rFonts w:ascii="Palatino Linotype" w:hAnsi="Palatino Linotype" w:cs="Arial" w:hint="eastAsia"/>
          <w:i/>
        </w:rPr>
        <w:t xml:space="preserve"> </w:t>
      </w:r>
      <w:r w:rsidRPr="005F4A6B">
        <w:rPr>
          <w:rFonts w:ascii="Palatino Linotype" w:hAnsi="Palatino Linotype" w:cs="Arial"/>
          <w:i/>
        </w:rPr>
        <w:t>para</w:t>
      </w:r>
      <w:r w:rsidRPr="005F4A6B">
        <w:rPr>
          <w:rFonts w:ascii="Palatino Linotype" w:hAnsi="Palatino Linotype" w:cs="Arial" w:hint="eastAsia"/>
          <w:i/>
        </w:rPr>
        <w:t xml:space="preserve"> </w:t>
      </w:r>
      <w:r w:rsidRPr="005F4A6B">
        <w:rPr>
          <w:rFonts w:ascii="Palatino Linotype" w:hAnsi="Palatino Linotype" w:cs="Arial"/>
          <w:i/>
        </w:rPr>
        <w:t>constancia</w:t>
      </w:r>
      <w:r w:rsidRPr="005F4A6B">
        <w:rPr>
          <w:rFonts w:ascii="Palatino Linotype" w:hAnsi="Palatino Linotype" w:cs="Arial" w:hint="eastAsia"/>
          <w:i/>
        </w:rPr>
        <w:t xml:space="preserve"> </w:t>
      </w:r>
      <w:r w:rsidRPr="005F4A6B">
        <w:rPr>
          <w:rFonts w:ascii="Palatino Linotype" w:hAnsi="Palatino Linotype" w:cs="Arial"/>
          <w:i/>
        </w:rPr>
        <w:t>de</w:t>
      </w:r>
      <w:r w:rsidRPr="005F4A6B">
        <w:rPr>
          <w:rFonts w:ascii="Palatino Linotype" w:hAnsi="Palatino Linotype" w:cs="Arial" w:hint="eastAsia"/>
          <w:i/>
        </w:rPr>
        <w:t xml:space="preserve"> </w:t>
      </w:r>
      <w:r w:rsidRPr="005F4A6B">
        <w:rPr>
          <w:rFonts w:ascii="Palatino Linotype" w:hAnsi="Palatino Linotype" w:cs="Arial"/>
          <w:i/>
        </w:rPr>
        <w:t>que están</w:t>
      </w:r>
      <w:r w:rsidRPr="005F4A6B">
        <w:rPr>
          <w:rFonts w:ascii="Palatino Linotype" w:hAnsi="Palatino Linotype" w:cs="Arial" w:hint="eastAsia"/>
          <w:i/>
        </w:rPr>
        <w:t xml:space="preserve"> </w:t>
      </w:r>
      <w:r w:rsidRPr="005F4A6B">
        <w:rPr>
          <w:rFonts w:ascii="Palatino Linotype" w:hAnsi="Palatino Linotype" w:cs="Arial"/>
          <w:i/>
        </w:rPr>
        <w:t>ajustadas</w:t>
      </w:r>
      <w:r w:rsidRPr="005F4A6B">
        <w:rPr>
          <w:rFonts w:ascii="Palatino Linotype" w:hAnsi="Palatino Linotype" w:cs="Arial" w:hint="eastAsia"/>
          <w:i/>
        </w:rPr>
        <w:t xml:space="preserve"> </w:t>
      </w:r>
      <w:r w:rsidRPr="005F4A6B">
        <w:rPr>
          <w:rFonts w:ascii="Palatino Linotype" w:hAnsi="Palatino Linotype" w:cs="Arial"/>
          <w:i/>
        </w:rPr>
        <w:t>y</w:t>
      </w:r>
      <w:r w:rsidRPr="005F4A6B">
        <w:rPr>
          <w:rFonts w:ascii="Palatino Linotype" w:hAnsi="Palatino Linotype" w:cs="Arial" w:hint="eastAsia"/>
          <w:i/>
        </w:rPr>
        <w:t xml:space="preserve"> </w:t>
      </w:r>
      <w:r w:rsidRPr="005F4A6B">
        <w:rPr>
          <w:rFonts w:ascii="Palatino Linotype" w:hAnsi="Palatino Linotype" w:cs="Arial"/>
          <w:i/>
        </w:rPr>
        <w:t>satisfecho</w:t>
      </w:r>
      <w:r w:rsidRPr="005F4A6B">
        <w:rPr>
          <w:rFonts w:ascii="Palatino Linotype" w:hAnsi="Palatino Linotype" w:cs="Arial" w:hint="eastAsia"/>
          <w:i/>
        </w:rPr>
        <w:t xml:space="preserve"> </w:t>
      </w:r>
      <w:r w:rsidRPr="005F4A6B">
        <w:rPr>
          <w:rFonts w:ascii="Palatino Linotype" w:hAnsi="Palatino Linotype" w:cs="Arial"/>
          <w:i/>
        </w:rPr>
        <w:t>el</w:t>
      </w:r>
      <w:r w:rsidRPr="005F4A6B">
        <w:rPr>
          <w:rFonts w:ascii="Palatino Linotype" w:hAnsi="Palatino Linotype" w:cs="Arial" w:hint="eastAsia"/>
          <w:i/>
        </w:rPr>
        <w:t xml:space="preserve"> </w:t>
      </w:r>
      <w:r w:rsidRPr="005F4A6B">
        <w:rPr>
          <w:rFonts w:ascii="Palatino Linotype" w:hAnsi="Palatino Linotype" w:cs="Arial"/>
          <w:i/>
        </w:rPr>
        <w:t>alcance</w:t>
      </w:r>
      <w:r w:rsidRPr="005F4A6B">
        <w:rPr>
          <w:rFonts w:ascii="Palatino Linotype" w:hAnsi="Palatino Linotype" w:cs="Arial" w:hint="eastAsia"/>
          <w:i/>
        </w:rPr>
        <w:t xml:space="preserve"> </w:t>
      </w:r>
      <w:r w:rsidRPr="005F4A6B">
        <w:rPr>
          <w:rFonts w:ascii="Palatino Linotype" w:hAnsi="Palatino Linotype" w:cs="Arial"/>
          <w:i/>
        </w:rPr>
        <w:t>que</w:t>
      </w:r>
      <w:r w:rsidRPr="005F4A6B">
        <w:rPr>
          <w:rFonts w:ascii="Palatino Linotype" w:hAnsi="Palatino Linotype" w:cs="Arial" w:hint="eastAsia"/>
          <w:i/>
        </w:rPr>
        <w:t xml:space="preserve"> </w:t>
      </w:r>
      <w:r w:rsidRPr="005F4A6B">
        <w:rPr>
          <w:rFonts w:ascii="Palatino Linotype" w:hAnsi="Palatino Linotype" w:cs="Arial"/>
          <w:i/>
        </w:rPr>
        <w:t>resulta</w:t>
      </w:r>
      <w:r w:rsidRPr="005F4A6B">
        <w:rPr>
          <w:rFonts w:ascii="Palatino Linotype" w:hAnsi="Palatino Linotype" w:cs="Arial" w:hint="eastAsia"/>
          <w:i/>
        </w:rPr>
        <w:t xml:space="preserve"> </w:t>
      </w:r>
      <w:r w:rsidRPr="005F4A6B">
        <w:rPr>
          <w:rFonts w:ascii="Palatino Linotype" w:hAnsi="Palatino Linotype" w:cs="Arial"/>
          <w:i/>
        </w:rPr>
        <w:t>de</w:t>
      </w:r>
      <w:r w:rsidRPr="005F4A6B">
        <w:rPr>
          <w:rFonts w:ascii="Palatino Linotype" w:hAnsi="Palatino Linotype" w:cs="Arial" w:hint="eastAsia"/>
          <w:i/>
        </w:rPr>
        <w:t xml:space="preserve"> </w:t>
      </w:r>
      <w:r w:rsidRPr="005F4A6B">
        <w:rPr>
          <w:rFonts w:ascii="Palatino Linotype" w:hAnsi="Palatino Linotype" w:cs="Arial"/>
          <w:i/>
        </w:rPr>
        <w:t>ellas”</w:t>
      </w:r>
      <w:r w:rsidRPr="005F4A6B">
        <w:rPr>
          <w:rFonts w:ascii="Palatino Linotype" w:hAnsi="Palatino Linotype" w:cs="Arial"/>
        </w:rPr>
        <w:t xml:space="preserve">, no obstante lo anterior, la definición aún no resulta clara para </w:t>
      </w:r>
      <w:r w:rsidRPr="005F4A6B">
        <w:rPr>
          <w:rFonts w:ascii="Palatino Linotype" w:hAnsi="Palatino Linotype"/>
        </w:rPr>
        <w:t>para establecer un concepto entendible y razonable, por lo cual es necesario traer a colación la definición de finiquitar establecida en el mismo diccionario, el cual dice:</w:t>
      </w:r>
    </w:p>
    <w:p w14:paraId="73D50202" w14:textId="77777777" w:rsidR="00625D7B" w:rsidRPr="005F4A6B" w:rsidRDefault="00625D7B" w:rsidP="00625D7B">
      <w:pPr>
        <w:spacing w:before="240" w:after="240" w:line="360" w:lineRule="auto"/>
        <w:ind w:left="567" w:right="616"/>
        <w:jc w:val="both"/>
        <w:rPr>
          <w:rFonts w:ascii="Palatino Linotype" w:hAnsi="Palatino Linotype"/>
          <w:i/>
          <w:sz w:val="22"/>
          <w:szCs w:val="22"/>
        </w:rPr>
      </w:pPr>
      <w:r w:rsidRPr="005F4A6B">
        <w:rPr>
          <w:rFonts w:ascii="Palatino Linotype" w:hAnsi="Palatino Linotype"/>
          <w:i/>
          <w:sz w:val="22"/>
          <w:szCs w:val="22"/>
        </w:rPr>
        <w:t xml:space="preserve">“1.- </w:t>
      </w:r>
      <w:r w:rsidRPr="005F4A6B">
        <w:rPr>
          <w:rFonts w:ascii="Palatino Linotype" w:hAnsi="Palatino Linotype" w:hint="eastAsia"/>
          <w:i/>
          <w:sz w:val="22"/>
          <w:szCs w:val="22"/>
        </w:rPr>
        <w:t>Terminar, saldar una cuenta.</w:t>
      </w:r>
    </w:p>
    <w:p w14:paraId="4DBAF6BE" w14:textId="77777777" w:rsidR="00625D7B" w:rsidRPr="005F4A6B" w:rsidRDefault="00625D7B" w:rsidP="00625D7B">
      <w:pPr>
        <w:spacing w:before="240" w:after="240" w:line="360" w:lineRule="auto"/>
        <w:ind w:left="567" w:right="616"/>
        <w:jc w:val="both"/>
        <w:rPr>
          <w:rFonts w:ascii="Palatino Linotype" w:hAnsi="Palatino Linotype"/>
          <w:i/>
          <w:sz w:val="22"/>
          <w:szCs w:val="22"/>
        </w:rPr>
      </w:pPr>
      <w:r w:rsidRPr="005F4A6B">
        <w:rPr>
          <w:rFonts w:ascii="Palatino Linotype" w:hAnsi="Palatino Linotype"/>
          <w:i/>
          <w:sz w:val="22"/>
          <w:szCs w:val="22"/>
        </w:rPr>
        <w:t xml:space="preserve">2.- </w:t>
      </w:r>
      <w:r w:rsidRPr="005F4A6B">
        <w:rPr>
          <w:rFonts w:ascii="Palatino Linotype" w:hAnsi="Palatino Linotype" w:hint="eastAsia"/>
          <w:i/>
          <w:sz w:val="22"/>
          <w:szCs w:val="22"/>
        </w:rPr>
        <w:t>Acabar, concluir, rematar.</w:t>
      </w:r>
      <w:r w:rsidRPr="005F4A6B">
        <w:rPr>
          <w:rFonts w:ascii="Palatino Linotype" w:hAnsi="Palatino Linotype"/>
          <w:i/>
          <w:sz w:val="22"/>
          <w:szCs w:val="22"/>
        </w:rPr>
        <w:t>”(Sic)</w:t>
      </w:r>
    </w:p>
    <w:p w14:paraId="1898C625" w14:textId="77777777" w:rsidR="00625D7B" w:rsidRPr="005F4A6B" w:rsidRDefault="00625D7B" w:rsidP="00625D7B">
      <w:pPr>
        <w:spacing w:before="240" w:after="240" w:line="360" w:lineRule="auto"/>
        <w:jc w:val="both"/>
        <w:rPr>
          <w:rFonts w:ascii="Palatino Linotype" w:hAnsi="Palatino Linotype"/>
          <w:i/>
        </w:rPr>
      </w:pPr>
      <w:r w:rsidRPr="005F4A6B">
        <w:rPr>
          <w:rFonts w:ascii="Palatino Linotype" w:hAnsi="Palatino Linotype"/>
        </w:rPr>
        <w:t xml:space="preserve">Con base en lo anterior, se puede determinar qué es un finiquito en afinidad con lo peticionado en la solicitud del recurrente; es por lo que se entendería como: </w:t>
      </w:r>
      <w:r w:rsidRPr="005F4A6B">
        <w:rPr>
          <w:rFonts w:ascii="Palatino Linotype" w:hAnsi="Palatino Linotype"/>
          <w:i/>
        </w:rPr>
        <w:t xml:space="preserve">el </w:t>
      </w:r>
      <w:r w:rsidRPr="005F4A6B">
        <w:rPr>
          <w:rFonts w:ascii="Palatino Linotype" w:hAnsi="Palatino Linotype"/>
          <w:i/>
        </w:rPr>
        <w:lastRenderedPageBreak/>
        <w:t>documento en el que se hace constar la cantidad de dinero que debe recibir un trabajador, que resulte de la suma de todas las prestaciones a que tiene derecho por la terminación una relación laboral.</w:t>
      </w:r>
    </w:p>
    <w:p w14:paraId="37F63B3B"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Por otra parte es dable precisar que la conclusión de una relación laboral se puede dar de dos maneras una por la terminación y dos por la recisión.</w:t>
      </w:r>
    </w:p>
    <w:p w14:paraId="7C4B0C57"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La terminación, se puede dar por diversas razones las cuales son</w:t>
      </w:r>
      <w:r w:rsidRPr="005F4A6B">
        <w:rPr>
          <w:rFonts w:ascii="Palatino Linotype" w:hAnsi="Palatino Linotype" w:cs="Arial"/>
        </w:rPr>
        <w:t>: I. La renuncia del servidor público; II. El mutuo consentimiento de las partes; III. El vencimiento del término o conclusión de la obra determinantes de la contratación; IV. La muerte del servidor público; y V. La incapacidad permanente del servidor público que le impida el desempeño de sus labores, ello en atención a lo establecido por el artículo 89 de la Ley del Trabajo de los Servidores Públicos del Estado y Municipios.</w:t>
      </w:r>
    </w:p>
    <w:p w14:paraId="66255180" w14:textId="77777777" w:rsidR="00625D7B" w:rsidRPr="005F4A6B" w:rsidRDefault="00625D7B" w:rsidP="00625D7B">
      <w:pPr>
        <w:autoSpaceDE w:val="0"/>
        <w:autoSpaceDN w:val="0"/>
        <w:adjustRightInd w:val="0"/>
        <w:spacing w:line="360" w:lineRule="auto"/>
        <w:contextualSpacing/>
        <w:jc w:val="both"/>
        <w:rPr>
          <w:rFonts w:ascii="Palatino Linotype" w:hAnsi="Palatino Linotype" w:cs="Arial"/>
        </w:rPr>
      </w:pPr>
      <w:r w:rsidRPr="005F4A6B">
        <w:rPr>
          <w:rFonts w:ascii="Palatino Linotype" w:hAnsi="Palatino Linotype" w:cs="Arial"/>
        </w:rPr>
        <w:t>La recisión, se presenta cuando por causa justificada el patrón decide terminar la relación laboral; como así lo señala el artículo 92 y 93 de la Ley referida en el párrafo anterior, que a la letra dicen:</w:t>
      </w:r>
    </w:p>
    <w:p w14:paraId="40B48AEB" w14:textId="77777777" w:rsidR="00625D7B" w:rsidRPr="005F4A6B" w:rsidRDefault="00625D7B" w:rsidP="00625D7B">
      <w:pPr>
        <w:autoSpaceDE w:val="0"/>
        <w:autoSpaceDN w:val="0"/>
        <w:adjustRightInd w:val="0"/>
        <w:spacing w:line="360" w:lineRule="auto"/>
        <w:contextualSpacing/>
        <w:jc w:val="both"/>
        <w:rPr>
          <w:rFonts w:ascii="Palatino Linotype" w:hAnsi="Palatino Linotype" w:cs="Arial"/>
        </w:rPr>
      </w:pPr>
    </w:p>
    <w:p w14:paraId="69423707"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“ARTÍCULO 92. El servidor público o la institución pública podrán rescindir en cualquier tiempo, por causa justificada, la relación laboral.</w:t>
      </w:r>
    </w:p>
    <w:p w14:paraId="2C4609B2"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ARTÍCULO 93. Son causas de rescisión de la relación laboral, sin responsabilidad para las instituciones públicas:</w:t>
      </w:r>
    </w:p>
    <w:p w14:paraId="15EEB8B3"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I. Engañar el servidor público con documentación o referencias falsas que le atribuyan capacidad, aptitudes o grados académicos de los que carezca. Esta causa dejará de tener efecto después de treinta días naturales de conocido el hecho;</w:t>
      </w:r>
    </w:p>
    <w:p w14:paraId="02306600"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II. Tener asignada más de una plaza en la misma o en diferentes instituciones públicas o dependencias, con las excepciones que esta ley señala, o bien cobrar un sueldo sin desempeñar funciones;</w:t>
      </w:r>
    </w:p>
    <w:p w14:paraId="15C5BF9B"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lastRenderedPageBreak/>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5E545A3A"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IV. Incurrir en cuatro o más faltas de asistencia a sus labores sin causa justificada, dentro de un lapso de treinta días;</w:t>
      </w:r>
    </w:p>
    <w:p w14:paraId="65164766"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V. Abandonar las labores sin autorización previa o razón plenamente justificada, en contravención a lo establecido en las condiciones generales de trabajo;</w:t>
      </w:r>
    </w:p>
    <w:p w14:paraId="22BDF636"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VI. Causar daños intencionalmente a edificios, obras, equipo, maquinaria, instrumentos, materias primas y demás objetos relacionados con el trabajo, o por sustraerlos en beneficio propio;</w:t>
      </w:r>
    </w:p>
    <w:p w14:paraId="6C9B4D81"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VII. Cometer actos inmorales durante el trabajo;</w:t>
      </w:r>
    </w:p>
    <w:p w14:paraId="1CF9508A"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VIII. Revelar los asuntos confidenciales o reservados así calificados por la institución pública o dependencia donde labore, de los cuales tuviese conocimiento con motivo de su trabajo;</w:t>
      </w:r>
    </w:p>
    <w:p w14:paraId="23938F95"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14:paraId="6EF80B9C"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3CE260A0"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XII. Portar armas de cualquier clase durante las horas de trabajo, salvo que la naturaleza de éste lo exija;</w:t>
      </w:r>
    </w:p>
    <w:p w14:paraId="53A1A4D4"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XIII. Suspender las labores en el caso previsto en el artículo 176 de esta ley o suspenderlas sin la debida autorización;</w:t>
      </w:r>
    </w:p>
    <w:p w14:paraId="7B3D3686"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XIV. Incumplir reiteradamente disposiciones establecidas en las condiciones generales de trabajo de la institución pública o dependencia respectiva que constituyan faltas graves;</w:t>
      </w:r>
    </w:p>
    <w:p w14:paraId="7661A6E4"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XV. Ser condenado a prisión como resultado de una sentencia ejecutoriada, que le impida el cumplimiento de la relación de trabajo;</w:t>
      </w:r>
    </w:p>
    <w:p w14:paraId="1B4C6E8B"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XVI. Portar y hacer uso de credenciales de identificación no autorizadas por la autoridad competente;</w:t>
      </w:r>
    </w:p>
    <w:p w14:paraId="5E398BC2"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14:paraId="60B37355"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lastRenderedPageBreak/>
        <w:t>XVIII. Las análogas a las establecidas en las fracciones anteriores, de igual manera graves y de consecuencias semejantes en lo que al trabajo se refiere; e</w:t>
      </w:r>
    </w:p>
    <w:p w14:paraId="5F5C6642"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76CBDEC5" w14:textId="77777777" w:rsidR="00625D7B" w:rsidRPr="005F4A6B" w:rsidRDefault="00625D7B" w:rsidP="00625D7B">
      <w:pPr>
        <w:autoSpaceDE w:val="0"/>
        <w:autoSpaceDN w:val="0"/>
        <w:adjustRightInd w:val="0"/>
        <w:ind w:left="567" w:right="618"/>
        <w:contextualSpacing/>
        <w:jc w:val="both"/>
        <w:rPr>
          <w:rFonts w:ascii="Palatino Linotype" w:hAnsi="Palatino Linotype"/>
          <w:i/>
          <w:sz w:val="22"/>
          <w:szCs w:val="22"/>
        </w:rPr>
      </w:pPr>
      <w:r w:rsidRPr="005F4A6B">
        <w:rPr>
          <w:rFonts w:ascii="Palatino Linotype" w:hAnsi="Palatino Linotype"/>
          <w:i/>
          <w:sz w:val="22"/>
          <w:szCs w:val="22"/>
        </w:rPr>
        <w:t>XX. La falta de requisitos que exijan las leyes y reglamentos, necesarios para la prestación del servicio cuando sea imputable al trabajador, desde la fecha en que el patrón tenga conocimiento del hecho, hasta por un periodo de dos meses.”(Sic)</w:t>
      </w:r>
    </w:p>
    <w:p w14:paraId="062E21E2" w14:textId="77777777" w:rsidR="00625D7B" w:rsidRPr="005F4A6B" w:rsidRDefault="00625D7B" w:rsidP="00625D7B">
      <w:pPr>
        <w:autoSpaceDE w:val="0"/>
        <w:autoSpaceDN w:val="0"/>
        <w:adjustRightInd w:val="0"/>
        <w:spacing w:line="360" w:lineRule="auto"/>
        <w:contextualSpacing/>
        <w:jc w:val="both"/>
        <w:rPr>
          <w:rFonts w:ascii="Palatino Linotype" w:hAnsi="Palatino Linotype" w:cs="Arial"/>
        </w:rPr>
      </w:pPr>
    </w:p>
    <w:p w14:paraId="32D68763" w14:textId="77777777" w:rsidR="00625D7B" w:rsidRPr="005F4A6B" w:rsidRDefault="00625D7B" w:rsidP="00A6724F">
      <w:pPr>
        <w:spacing w:before="240" w:after="240" w:line="360" w:lineRule="auto"/>
        <w:jc w:val="both"/>
        <w:rPr>
          <w:rFonts w:ascii="Palatino Linotype" w:hAnsi="Palatino Linotype"/>
        </w:rPr>
      </w:pPr>
      <w:r w:rsidRPr="005F4A6B">
        <w:rPr>
          <w:rFonts w:ascii="Palatino Linotype" w:hAnsi="Palatino Linotype" w:cs="Arial"/>
        </w:rPr>
        <w:t xml:space="preserve">El ordenamiento legal antes referido, establece que en cualquier tiempo se podrá </w:t>
      </w:r>
      <w:r w:rsidRPr="005F4A6B">
        <w:rPr>
          <w:rFonts w:ascii="Palatino Linotype" w:eastAsiaTheme="minorEastAsia" w:hAnsi="Palatino Linotype" w:cs="Bookman Old Style"/>
          <w:lang w:val="es-MX"/>
        </w:rPr>
        <w:t>terminar por causa justificada</w:t>
      </w:r>
      <w:r w:rsidRPr="005F4A6B">
        <w:rPr>
          <w:rFonts w:ascii="Palatino Linotype" w:hAnsi="Palatino Linotype" w:cs="Arial"/>
        </w:rPr>
        <w:t xml:space="preserve"> </w:t>
      </w:r>
      <w:r w:rsidRPr="005F4A6B">
        <w:rPr>
          <w:rFonts w:ascii="Palatino Linotype" w:eastAsiaTheme="minorEastAsia" w:hAnsi="Palatino Linotype" w:cs="Bookman Old Style"/>
          <w:lang w:val="es-MX"/>
        </w:rPr>
        <w:t>la relación laboral; a lo cual la institución pública debe dar aviso por escrito</w:t>
      </w:r>
      <w:r w:rsidRPr="005F4A6B">
        <w:rPr>
          <w:rStyle w:val="Refdenotaalpie"/>
          <w:rFonts w:ascii="Palatino Linotype" w:eastAsiaTheme="minorEastAsia" w:hAnsi="Palatino Linotype" w:cs="Bookman Old Style"/>
          <w:lang w:val="es-MX"/>
        </w:rPr>
        <w:footnoteReference w:id="5"/>
      </w:r>
      <w:r w:rsidRPr="005F4A6B">
        <w:rPr>
          <w:rFonts w:ascii="Palatino Linotype" w:eastAsiaTheme="minorEastAsia" w:hAnsi="Palatino Linotype" w:cs="Bookman Old Style"/>
          <w:lang w:val="es-MX"/>
        </w:rPr>
        <w:t xml:space="preserve"> al servidor público de manera personal, de la fecha y causa o </w:t>
      </w:r>
      <w:r w:rsidRPr="005F4A6B">
        <w:rPr>
          <w:rFonts w:ascii="Palatino Linotype" w:hAnsi="Palatino Linotype"/>
        </w:rPr>
        <w:t>causas de la conclusión de la relación laboral.</w:t>
      </w:r>
    </w:p>
    <w:p w14:paraId="11920D94" w14:textId="77777777" w:rsidR="00625D7B" w:rsidRPr="005F4A6B" w:rsidRDefault="00625D7B" w:rsidP="00A6724F">
      <w:pPr>
        <w:spacing w:before="240" w:after="240" w:line="360" w:lineRule="auto"/>
        <w:jc w:val="both"/>
        <w:rPr>
          <w:rFonts w:ascii="Palatino Linotype" w:hAnsi="Palatino Linotype" w:cs="Arial"/>
          <w:lang w:val="es-MX"/>
        </w:rPr>
      </w:pPr>
      <w:r w:rsidRPr="005F4A6B">
        <w:rPr>
          <w:rFonts w:ascii="Palatino Linotype" w:hAnsi="Palatino Linotype"/>
        </w:rPr>
        <w:t>Así las cosas, ante las causas de conclusión de la relación laboral del servidor público</w:t>
      </w:r>
      <w:r w:rsidRPr="005F4A6B">
        <w:rPr>
          <w:rFonts w:ascii="Palatino Linotype" w:eastAsia="MS Mincho" w:hAnsi="Palatino Linotype" w:cs="Arial"/>
          <w:lang w:val="es-ES_tradnl"/>
        </w:rPr>
        <w:t xml:space="preserve"> y con base en la definición de finiquito, se tiene que el Servidor Público que actualice algunas de las razones que establece los artículos 89 y 93 de la </w:t>
      </w:r>
      <w:r w:rsidRPr="005F4A6B">
        <w:rPr>
          <w:rFonts w:ascii="Palatino Linotype" w:hAnsi="Palatino Linotype" w:cs="Arial"/>
        </w:rPr>
        <w:t xml:space="preserve">Ley del Trabajo de los Servidores Públicos del Estado y Municipios; tendrá derecho a un finiquito, </w:t>
      </w:r>
      <w:r w:rsidRPr="005F4A6B">
        <w:rPr>
          <w:rFonts w:ascii="Palatino Linotype" w:hAnsi="Palatino Linotype" w:cs="Arial"/>
          <w:lang w:val="es-MX"/>
        </w:rPr>
        <w:t xml:space="preserve">a través del cual se cuantifique la cantidad de dinero que resulte de la suma de todas las </w:t>
      </w:r>
      <w:r w:rsidRPr="005F4A6B">
        <w:rPr>
          <w:rFonts w:ascii="Palatino Linotype" w:hAnsi="Palatino Linotype" w:cs="Arial"/>
          <w:lang w:val="es-MX"/>
        </w:rPr>
        <w:lastRenderedPageBreak/>
        <w:t>prestaciones a que tiene derecho el servidor público por la culminación de la relación laboral.</w:t>
      </w:r>
    </w:p>
    <w:p w14:paraId="2B1F911A" w14:textId="4BB35081" w:rsidR="00625D7B" w:rsidRPr="005F4A6B" w:rsidRDefault="00625D7B" w:rsidP="00625D7B">
      <w:pPr>
        <w:spacing w:before="240" w:after="240" w:line="360" w:lineRule="auto"/>
        <w:jc w:val="both"/>
        <w:rPr>
          <w:rFonts w:ascii="Palatino Linotype" w:hAnsi="Palatino Linotype" w:cs="Arial"/>
        </w:rPr>
      </w:pPr>
      <w:r w:rsidRPr="005F4A6B">
        <w:rPr>
          <w:rFonts w:ascii="Palatino Linotype" w:hAnsi="Palatino Linotype" w:cs="Arial"/>
        </w:rPr>
        <w:t>En ese sentido, derivado de las atribuciones conferidas a la Dirección de Administración y Finanzas, la cual de acuerdo con el Manual General de Organización del Sujeto Obligado tiene como principal objetivo planear, organizar, dirigir, controlar y evaluar el uso y aprovechamiento óptimo de los recursos humanos, materiales y financieros, por lo cual tiene entre sus funciones:</w:t>
      </w:r>
    </w:p>
    <w:p w14:paraId="750E5DF8" w14:textId="77777777" w:rsidR="00625D7B" w:rsidRPr="005F4A6B" w:rsidRDefault="00625D7B" w:rsidP="00625D7B">
      <w:pPr>
        <w:pStyle w:val="Prrafodelista"/>
        <w:numPr>
          <w:ilvl w:val="0"/>
          <w:numId w:val="34"/>
        </w:numPr>
        <w:spacing w:before="240" w:after="240" w:line="360" w:lineRule="auto"/>
        <w:jc w:val="both"/>
        <w:rPr>
          <w:rFonts w:ascii="Palatino Linotype" w:hAnsi="Palatino Linotype" w:cs="Arial"/>
          <w:i/>
          <w:sz w:val="22"/>
        </w:rPr>
      </w:pPr>
      <w:r w:rsidRPr="005F4A6B">
        <w:rPr>
          <w:rFonts w:ascii="Palatino Linotype" w:hAnsi="Palatino Linotype" w:cs="Arial"/>
          <w:i/>
          <w:sz w:val="22"/>
        </w:rPr>
        <w:t>Controlar y mantener actualizada la plantilla de personal, así como verificar la aplicación del ejercicio presupuestal del gasto por concepto de servicios personales.</w:t>
      </w:r>
    </w:p>
    <w:p w14:paraId="4337F6E5" w14:textId="77777777" w:rsidR="00625D7B" w:rsidRPr="005F4A6B" w:rsidRDefault="00625D7B" w:rsidP="00625D7B">
      <w:pPr>
        <w:pStyle w:val="Prrafodelista"/>
        <w:numPr>
          <w:ilvl w:val="0"/>
          <w:numId w:val="34"/>
        </w:numPr>
        <w:spacing w:before="240" w:after="240" w:line="360" w:lineRule="auto"/>
        <w:jc w:val="both"/>
        <w:rPr>
          <w:rFonts w:ascii="Palatino Linotype" w:hAnsi="Palatino Linotype" w:cs="Arial"/>
          <w:i/>
          <w:sz w:val="22"/>
        </w:rPr>
      </w:pPr>
      <w:r w:rsidRPr="005F4A6B">
        <w:rPr>
          <w:rFonts w:ascii="Palatino Linotype" w:hAnsi="Palatino Linotype" w:cs="Arial"/>
          <w:i/>
          <w:sz w:val="22"/>
        </w:rPr>
        <w:t>Conducir y coordinar las relaciones laborales entre el personal y las autoridades de la Universidad, conforme a los ordenamientos legales aplicables en materia de trabajo.</w:t>
      </w:r>
    </w:p>
    <w:p w14:paraId="55077626" w14:textId="77777777" w:rsidR="00625D7B" w:rsidRPr="005F4A6B" w:rsidRDefault="00625D7B" w:rsidP="00625D7B">
      <w:pPr>
        <w:pStyle w:val="Prrafodelista"/>
        <w:numPr>
          <w:ilvl w:val="0"/>
          <w:numId w:val="34"/>
        </w:numPr>
        <w:spacing w:before="240" w:after="240" w:line="360" w:lineRule="auto"/>
        <w:jc w:val="both"/>
        <w:rPr>
          <w:rFonts w:ascii="Palatino Linotype" w:hAnsi="Palatino Linotype" w:cs="Arial"/>
          <w:i/>
          <w:sz w:val="22"/>
        </w:rPr>
      </w:pPr>
      <w:r w:rsidRPr="005F4A6B">
        <w:rPr>
          <w:rFonts w:ascii="Palatino Linotype" w:hAnsi="Palatino Linotype" w:cs="Arial"/>
          <w:i/>
          <w:sz w:val="22"/>
        </w:rPr>
        <w:t>Administrar las actividades relacionadas con la selección, ingreso, contratación, inducción, incidencias, desarrollo, capacitación, remuneraciones y demás prestaciones a que tiene derechos el personal administrativo y docente de la Universidad.</w:t>
      </w:r>
    </w:p>
    <w:p w14:paraId="1A4C6A2C" w14:textId="77777777" w:rsidR="00625D7B" w:rsidRPr="005F4A6B" w:rsidRDefault="00625D7B" w:rsidP="00625D7B">
      <w:pPr>
        <w:spacing w:before="240" w:after="240" w:line="360" w:lineRule="auto"/>
        <w:jc w:val="both"/>
        <w:rPr>
          <w:rFonts w:ascii="Palatino Linotype" w:hAnsi="Palatino Linotype" w:cs="Arial"/>
        </w:rPr>
      </w:pPr>
      <w:r w:rsidRPr="005F4A6B">
        <w:rPr>
          <w:rFonts w:ascii="Palatino Linotype" w:hAnsi="Palatino Linotype" w:cs="Arial"/>
        </w:rPr>
        <w:t>Además, dicha Dirección para el desarrollo de las funciones que le competen cuenta con el Departamento de Recursos Financieros, el cual tiene por objeto desarrollar y operar los sistemas contables y financieros necesarios para el control del ejercicio presupuestal, emitiendo en tiempo y forma los estados financieros y reportes presupuestales que le sean requeridos, por lo cual se le delega como función mantener en sus archivos resguardos de los documentos fuente, libros, registros y estados financieros acorde con lo establecido en las Leyes fiscales.</w:t>
      </w:r>
    </w:p>
    <w:p w14:paraId="097E284E" w14:textId="37B7E08C" w:rsidR="00A708FB" w:rsidRPr="005F4A6B" w:rsidRDefault="00A708FB" w:rsidP="00A708FB">
      <w:pPr>
        <w:autoSpaceDE w:val="0"/>
        <w:autoSpaceDN w:val="0"/>
        <w:adjustRightInd w:val="0"/>
        <w:spacing w:before="240" w:after="240" w:line="360" w:lineRule="auto"/>
        <w:ind w:right="-91"/>
        <w:jc w:val="both"/>
        <w:rPr>
          <w:rFonts w:ascii="Palatino Linotype" w:hAnsi="Palatino Linotype"/>
        </w:rPr>
      </w:pPr>
      <w:r w:rsidRPr="005F4A6B">
        <w:rPr>
          <w:rFonts w:ascii="Palatino Linotype" w:hAnsi="Palatino Linotype" w:cs="Arial"/>
        </w:rPr>
        <w:lastRenderedPageBreak/>
        <w:t xml:space="preserve">Por lo anterior, no pasa inadvertido para este Órgano Garante que la Unidad de Transparencia no siguió el procedimiento del derecho de acceso a la información pública, </w:t>
      </w:r>
      <w:r w:rsidRPr="005F4A6B">
        <w:rPr>
          <w:rFonts w:ascii="Palatino Linotype" w:hAnsi="Palatino Linotype" w:cs="Arial"/>
          <w:bCs/>
        </w:rPr>
        <w:t xml:space="preserve">establecido en los artículos </w:t>
      </w:r>
      <w:r w:rsidRPr="005F4A6B">
        <w:rPr>
          <w:rFonts w:ascii="Palatino Linotype" w:hAnsi="Palatino Linotype" w:cs="Arial"/>
          <w:lang w:val="es-MX"/>
        </w:rPr>
        <w:t xml:space="preserve">151, </w:t>
      </w:r>
      <w:r w:rsidRPr="005F4A6B">
        <w:rPr>
          <w:rFonts w:ascii="Palatino Linotype" w:hAnsi="Palatino Linotype"/>
        </w:rPr>
        <w:t>162 y 165 de la Ley de Transparencia y Acceso a la Información Pública del Estado de México y Municipios, en los siguientes términos:</w:t>
      </w:r>
    </w:p>
    <w:p w14:paraId="47DCFBB2" w14:textId="77777777" w:rsidR="00A708FB" w:rsidRPr="005F4A6B" w:rsidRDefault="00A708FB" w:rsidP="00A708FB">
      <w:pPr>
        <w:spacing w:after="120"/>
        <w:ind w:left="851" w:right="900"/>
        <w:jc w:val="both"/>
        <w:rPr>
          <w:rFonts w:ascii="Palatino Linotype" w:hAnsi="Palatino Linotype"/>
          <w:i/>
          <w:sz w:val="22"/>
          <w:szCs w:val="20"/>
        </w:rPr>
      </w:pPr>
      <w:r w:rsidRPr="005F4A6B">
        <w:rPr>
          <w:rFonts w:ascii="Palatino Linotype" w:hAnsi="Palatino Linotype"/>
          <w:b/>
          <w:i/>
          <w:sz w:val="22"/>
          <w:szCs w:val="20"/>
        </w:rPr>
        <w:t>“Artículo 151.</w:t>
      </w:r>
      <w:r w:rsidRPr="005F4A6B">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03B0C0D2" w14:textId="77777777" w:rsidR="00A708FB" w:rsidRPr="005F4A6B" w:rsidRDefault="00A708FB" w:rsidP="00A708FB">
      <w:pPr>
        <w:spacing w:after="120"/>
        <w:ind w:left="851" w:right="900"/>
        <w:jc w:val="both"/>
        <w:rPr>
          <w:rFonts w:ascii="Palatino Linotype" w:hAnsi="Palatino Linotype"/>
          <w:i/>
          <w:sz w:val="22"/>
          <w:szCs w:val="20"/>
        </w:rPr>
      </w:pPr>
      <w:r w:rsidRPr="005F4A6B">
        <w:rPr>
          <w:rFonts w:ascii="Palatino Linotype" w:hAnsi="Palatino Linotype"/>
          <w:b/>
          <w:i/>
          <w:sz w:val="22"/>
          <w:szCs w:val="20"/>
        </w:rPr>
        <w:t>Artículo 162.</w:t>
      </w:r>
      <w:r w:rsidRPr="005F4A6B">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EE1F402" w14:textId="77777777" w:rsidR="00A708FB" w:rsidRPr="005F4A6B" w:rsidRDefault="00A708FB" w:rsidP="00A708FB">
      <w:pPr>
        <w:spacing w:after="120"/>
        <w:ind w:left="851" w:right="900"/>
        <w:jc w:val="both"/>
        <w:rPr>
          <w:rFonts w:ascii="Palatino Linotype" w:hAnsi="Palatino Linotype"/>
          <w:i/>
          <w:sz w:val="22"/>
          <w:szCs w:val="20"/>
        </w:rPr>
      </w:pPr>
      <w:r w:rsidRPr="005F4A6B">
        <w:rPr>
          <w:rFonts w:ascii="Palatino Linotype" w:hAnsi="Palatino Linotype"/>
          <w:b/>
          <w:i/>
          <w:sz w:val="22"/>
          <w:szCs w:val="20"/>
        </w:rPr>
        <w:t>Artículo 165.</w:t>
      </w:r>
      <w:r w:rsidRPr="005F4A6B">
        <w:rPr>
          <w:rFonts w:ascii="Palatino Linotype" w:hAnsi="Palatino Linotype"/>
          <w:i/>
          <w:sz w:val="22"/>
          <w:szCs w:val="20"/>
        </w:rPr>
        <w:t xml:space="preserve"> Los sujetos obligados establecerán la forma y términos en que darán trámite interno a las solicitudes en materia de acceso a la información…”</w:t>
      </w:r>
    </w:p>
    <w:p w14:paraId="2D5AC1A7" w14:textId="77777777" w:rsidR="00A708FB" w:rsidRPr="005F4A6B" w:rsidRDefault="00A708FB" w:rsidP="00A708FB">
      <w:pPr>
        <w:spacing w:before="240" w:after="240" w:line="360" w:lineRule="auto"/>
        <w:jc w:val="both"/>
        <w:rPr>
          <w:rFonts w:ascii="Palatino Linotype" w:hAnsi="Palatino Linotype"/>
        </w:rPr>
      </w:pPr>
      <w:r w:rsidRPr="005F4A6B">
        <w:rPr>
          <w:rFonts w:ascii="Palatino Linotype" w:hAnsi="Palatino Linotype"/>
        </w:rPr>
        <w:t>Como se desprende de los elementos normativos,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 con el objeto de que realicen una búsqueda exhaustiva y razonable de la información solicitada.</w:t>
      </w:r>
    </w:p>
    <w:p w14:paraId="2B26A6F5" w14:textId="60F40F9D" w:rsidR="00DD4DC7" w:rsidRPr="005F4A6B" w:rsidRDefault="00A708FB" w:rsidP="00625D7B">
      <w:pPr>
        <w:spacing w:before="240" w:after="240" w:line="360" w:lineRule="auto"/>
        <w:jc w:val="both"/>
        <w:rPr>
          <w:rFonts w:ascii="Palatino Linotype" w:hAnsi="Palatino Linotype" w:cs="Arial"/>
        </w:rPr>
      </w:pPr>
      <w:r w:rsidRPr="005F4A6B">
        <w:rPr>
          <w:rFonts w:ascii="Palatino Linotype" w:hAnsi="Palatino Linotype"/>
        </w:rPr>
        <w:lastRenderedPageBreak/>
        <w:t xml:space="preserve">Situación que </w:t>
      </w:r>
      <w:r w:rsidR="00625F4B" w:rsidRPr="005F4A6B">
        <w:rPr>
          <w:rFonts w:ascii="Palatino Linotype" w:hAnsi="Palatino Linotype"/>
        </w:rPr>
        <w:t xml:space="preserve">no </w:t>
      </w:r>
      <w:r w:rsidRPr="005F4A6B">
        <w:rPr>
          <w:rFonts w:ascii="Palatino Linotype" w:hAnsi="Palatino Linotype"/>
        </w:rPr>
        <w:t xml:space="preserve">aconteció en el presente caso, al requerir a </w:t>
      </w:r>
      <w:r w:rsidR="00D311AC" w:rsidRPr="005F4A6B">
        <w:rPr>
          <w:rFonts w:ascii="Palatino Linotype" w:hAnsi="Palatino Linotype"/>
        </w:rPr>
        <w:t>las diversas Divisiones de las carreras que se imparten en el Sujeto Obligado y no así a</w:t>
      </w:r>
      <w:r w:rsidR="00DD4DC7" w:rsidRPr="005F4A6B">
        <w:rPr>
          <w:rFonts w:ascii="Palatino Linotype" w:hAnsi="Palatino Linotype"/>
        </w:rPr>
        <w:t xml:space="preserve"> todas</w:t>
      </w:r>
      <w:r w:rsidR="00D311AC" w:rsidRPr="005F4A6B">
        <w:rPr>
          <w:rFonts w:ascii="Palatino Linotype" w:hAnsi="Palatino Linotype"/>
        </w:rPr>
        <w:t xml:space="preserve"> las Direcciones </w:t>
      </w:r>
      <w:r w:rsidR="00DD4DC7" w:rsidRPr="005F4A6B">
        <w:rPr>
          <w:rFonts w:ascii="Palatino Linotype" w:hAnsi="Palatino Linotype"/>
        </w:rPr>
        <w:t xml:space="preserve">y Departamentos </w:t>
      </w:r>
      <w:r w:rsidR="00D311AC" w:rsidRPr="005F4A6B">
        <w:rPr>
          <w:rFonts w:ascii="Palatino Linotype" w:hAnsi="Palatino Linotype"/>
        </w:rPr>
        <w:t xml:space="preserve">que por facultades y atribuciones </w:t>
      </w:r>
      <w:r w:rsidR="007F5485" w:rsidRPr="005F4A6B">
        <w:rPr>
          <w:rFonts w:ascii="Palatino Linotype" w:hAnsi="Palatino Linotype"/>
        </w:rPr>
        <w:t>pudieran</w:t>
      </w:r>
      <w:r w:rsidR="00D311AC" w:rsidRPr="005F4A6B">
        <w:rPr>
          <w:rFonts w:ascii="Palatino Linotype" w:hAnsi="Palatino Linotype"/>
        </w:rPr>
        <w:t xml:space="preserve"> generar o poseer la información </w:t>
      </w:r>
      <w:r w:rsidR="007F5485" w:rsidRPr="005F4A6B">
        <w:rPr>
          <w:rFonts w:ascii="Palatino Linotype" w:hAnsi="Palatino Linotype"/>
        </w:rPr>
        <w:t>requerida</w:t>
      </w:r>
      <w:r w:rsidR="00D311AC" w:rsidRPr="005F4A6B">
        <w:rPr>
          <w:rFonts w:ascii="Palatino Linotype" w:hAnsi="Palatino Linotype"/>
        </w:rPr>
        <w:t xml:space="preserve"> por el particular.</w:t>
      </w:r>
    </w:p>
    <w:p w14:paraId="0091CFB6" w14:textId="22E46167" w:rsidR="00625D7B" w:rsidRPr="005F4A6B" w:rsidRDefault="00DD4DC7" w:rsidP="00625D7B">
      <w:pPr>
        <w:spacing w:before="240" w:after="240" w:line="360" w:lineRule="auto"/>
        <w:jc w:val="both"/>
        <w:rPr>
          <w:rFonts w:ascii="Palatino Linotype" w:hAnsi="Palatino Linotype" w:cs="Arial"/>
        </w:rPr>
      </w:pPr>
      <w:r w:rsidRPr="005F4A6B">
        <w:rPr>
          <w:rFonts w:ascii="Palatino Linotype" w:hAnsi="Palatino Linotype" w:cs="Arial"/>
        </w:rPr>
        <w:t>Ahora bien, volviendo al análisis, encontramos que</w:t>
      </w:r>
      <w:r w:rsidR="00625D7B" w:rsidRPr="005F4A6B">
        <w:rPr>
          <w:rFonts w:ascii="Palatino Linotype" w:hAnsi="Palatino Linotype" w:cs="Arial"/>
        </w:rPr>
        <w:t xml:space="preserve"> el Departamento de Recursos Humanos y Materiales, antes mencionado, tiene que llevar el control de la aplicación del ejercicio presupuestal del gasto corriente por concepto de servicios personales y gasto operativo, derivado del funcionamiento d</w:t>
      </w:r>
      <w:r w:rsidRPr="005F4A6B">
        <w:rPr>
          <w:rFonts w:ascii="Palatino Linotype" w:hAnsi="Palatino Linotype" w:cs="Arial"/>
        </w:rPr>
        <w:t>el personal del Sujeto Obligado, acciones en las que se incluiría conocer los finiquitos que se otorguen al personal que por cualquier motivo deje de laborar en la Institución, evidenciando con ello su competencia para haberse pronunciado sobre la solicitudes de información.</w:t>
      </w:r>
    </w:p>
    <w:p w14:paraId="047504B9" w14:textId="77777777" w:rsidR="001D5200" w:rsidRPr="005F4A6B" w:rsidRDefault="00625D7B" w:rsidP="001D5200">
      <w:pPr>
        <w:spacing w:before="240" w:after="240" w:line="360" w:lineRule="auto"/>
        <w:jc w:val="both"/>
        <w:rPr>
          <w:rFonts w:ascii="Palatino Linotype" w:hAnsi="Palatino Linotype"/>
          <w:shd w:val="clear" w:color="auto" w:fill="FFFFFF"/>
        </w:rPr>
      </w:pPr>
      <w:r w:rsidRPr="005F4A6B">
        <w:rPr>
          <w:rFonts w:ascii="Palatino Linotype" w:hAnsi="Palatino Linotype" w:cs="Arial"/>
        </w:rPr>
        <w:t xml:space="preserve">Por lo antes expuesto, es que se considera que el Sujeto Obligado cuenta en su estructura orgánica con las áreas competentes para haberse pronunciado respecto de la información relativa a los finiquitos, además de que si bien, como se ha mencionado, el Sujeto Obligado no se encuentra constreñido a elaborar documentos conforme al interés del solicitante, lo cierto es que éste debe analizar las solicitudes de información para encontrar el documento que genere y sea la expresión documental de lo requerido, es decir que a través de él, el recurrente puede obtener la información deseada, pues para que el derecho de acceso a la información pública de los particulares se satisfaga completamente, es necesario que se les brinde </w:t>
      </w:r>
      <w:r w:rsidRPr="005F4A6B">
        <w:rPr>
          <w:rFonts w:ascii="Palatino Linotype" w:hAnsi="Palatino Linotype"/>
          <w:shd w:val="clear" w:color="auto" w:fill="FFFFFF"/>
        </w:rPr>
        <w:t>el acceso a datos, registros y todo tipo de información pública que conste en documentos, ya sea generados o que se encuentre en posesión de las autorid</w:t>
      </w:r>
      <w:r w:rsidR="001D5200" w:rsidRPr="005F4A6B">
        <w:rPr>
          <w:rFonts w:ascii="Palatino Linotype" w:hAnsi="Palatino Linotype"/>
          <w:shd w:val="clear" w:color="auto" w:fill="FFFFFF"/>
        </w:rPr>
        <w:t>ades.</w:t>
      </w:r>
    </w:p>
    <w:p w14:paraId="57D26C2D" w14:textId="37904F11" w:rsidR="00625D7B" w:rsidRPr="005F4A6B" w:rsidRDefault="001D5200" w:rsidP="001D5200">
      <w:pPr>
        <w:spacing w:before="240" w:after="240" w:line="360" w:lineRule="auto"/>
        <w:jc w:val="both"/>
        <w:rPr>
          <w:rFonts w:ascii="Palatino Linotype" w:hAnsi="Palatino Linotype"/>
          <w:i/>
          <w:sz w:val="22"/>
          <w:szCs w:val="22"/>
        </w:rPr>
      </w:pPr>
      <w:r w:rsidRPr="005F4A6B">
        <w:rPr>
          <w:rFonts w:ascii="Palatino Linotype" w:hAnsi="Palatino Linotype"/>
          <w:shd w:val="clear" w:color="auto" w:fill="FFFFFF"/>
        </w:rPr>
        <w:lastRenderedPageBreak/>
        <w:t xml:space="preserve">Como en el presente caso, que </w:t>
      </w:r>
      <w:r w:rsidR="00625D7B" w:rsidRPr="005F4A6B">
        <w:rPr>
          <w:rFonts w:ascii="Palatino Linotype" w:hAnsi="Palatino Linotype"/>
        </w:rPr>
        <w:t xml:space="preserve">para que el derecho de acceso a la información </w:t>
      </w:r>
      <w:r w:rsidRPr="005F4A6B">
        <w:rPr>
          <w:rFonts w:ascii="Palatino Linotype" w:hAnsi="Palatino Linotype"/>
        </w:rPr>
        <w:t>pública se colme por parte del</w:t>
      </w:r>
      <w:r w:rsidR="00625D7B" w:rsidRPr="005F4A6B">
        <w:rPr>
          <w:rFonts w:ascii="Palatino Linotype" w:hAnsi="Palatino Linotype"/>
        </w:rPr>
        <w:t xml:space="preserve"> Sujeto</w:t>
      </w:r>
      <w:r w:rsidRPr="005F4A6B">
        <w:rPr>
          <w:rFonts w:ascii="Palatino Linotype" w:hAnsi="Palatino Linotype"/>
        </w:rPr>
        <w:t xml:space="preserve"> Obligado</w:t>
      </w:r>
      <w:r w:rsidR="00625D7B" w:rsidRPr="005F4A6B">
        <w:rPr>
          <w:rFonts w:ascii="Palatino Linotype" w:hAnsi="Palatino Linotype"/>
        </w:rPr>
        <w:t>, es necesario que en las solicitudes de información se haga entrega de aquellos soportes documentales en donde conste lo requerido;</w:t>
      </w:r>
      <w:r w:rsidRPr="005F4A6B">
        <w:rPr>
          <w:rFonts w:ascii="Palatino Linotype" w:hAnsi="Palatino Linotype"/>
        </w:rPr>
        <w:t xml:space="preserve"> </w:t>
      </w:r>
      <w:r w:rsidR="00625D7B" w:rsidRPr="005F4A6B">
        <w:rPr>
          <w:rFonts w:ascii="Palatino Linotype" w:hAnsi="Palatino Linotype"/>
        </w:rPr>
        <w:t xml:space="preserve">ya que </w:t>
      </w:r>
      <w:r w:rsidR="00625D7B" w:rsidRPr="005F4A6B">
        <w:rPr>
          <w:rFonts w:ascii="Palatino Linotype" w:hAnsi="Palatino Linotype" w:cs="Arial"/>
        </w:rPr>
        <w:t>a través de los registros tanto de altas como de bajas y</w:t>
      </w:r>
      <w:r w:rsidRPr="005F4A6B">
        <w:rPr>
          <w:rFonts w:ascii="Palatino Linotype" w:hAnsi="Palatino Linotype" w:cs="Arial"/>
        </w:rPr>
        <w:t xml:space="preserve"> los</w:t>
      </w:r>
      <w:r w:rsidR="00625D7B" w:rsidRPr="005F4A6B">
        <w:rPr>
          <w:rFonts w:ascii="Palatino Linotype" w:hAnsi="Palatino Linotype" w:cs="Arial"/>
        </w:rPr>
        <w:t xml:space="preserve"> financieros de los egresos aplicados al rubro de servicios personales así como cualquier otro tipo de registro </w:t>
      </w:r>
      <w:r w:rsidRPr="005F4A6B">
        <w:rPr>
          <w:rFonts w:ascii="Palatino Linotype" w:hAnsi="Palatino Linotype" w:cs="Arial"/>
        </w:rPr>
        <w:t>bancario</w:t>
      </w:r>
      <w:r w:rsidR="00625D7B" w:rsidRPr="005F4A6B">
        <w:rPr>
          <w:rFonts w:ascii="Palatino Linotype" w:hAnsi="Palatino Linotype" w:cs="Arial"/>
        </w:rPr>
        <w:t>, es que el particular puede realizar un análisis de los datos para poder obtener la información que es de su interés, por lo que lo procedente será ordenar la entrega de los mismos.</w:t>
      </w:r>
    </w:p>
    <w:p w14:paraId="1E89A0A4" w14:textId="57EA4D93" w:rsidR="00DA6244" w:rsidRPr="005F4A6B" w:rsidRDefault="00625D7B" w:rsidP="00625D7B">
      <w:pPr>
        <w:pStyle w:val="NormalWeb"/>
        <w:spacing w:line="360" w:lineRule="auto"/>
        <w:jc w:val="both"/>
        <w:rPr>
          <w:rFonts w:ascii="Palatino Linotype" w:hAnsi="Palatino Linotype" w:cs="Arial"/>
        </w:rPr>
      </w:pPr>
      <w:r w:rsidRPr="005F4A6B">
        <w:rPr>
          <w:rFonts w:ascii="Palatino Linotype" w:hAnsi="Palatino Linotype" w:cs="Arial"/>
        </w:rPr>
        <w:t>Por último, es necesario precisar el periodo por el que se hará la entrega de la información, para ello es necesario recordar que el partic</w:t>
      </w:r>
      <w:r w:rsidR="009975C9" w:rsidRPr="005F4A6B">
        <w:rPr>
          <w:rFonts w:ascii="Palatino Linotype" w:hAnsi="Palatino Linotype" w:cs="Arial"/>
        </w:rPr>
        <w:t>ular al momento de interponer la</w:t>
      </w:r>
      <w:r w:rsidRPr="005F4A6B">
        <w:rPr>
          <w:rFonts w:ascii="Palatino Linotype" w:hAnsi="Palatino Linotype" w:cs="Arial"/>
        </w:rPr>
        <w:t xml:space="preserve"> solicitud de información </w:t>
      </w:r>
      <w:r w:rsidR="009975C9" w:rsidRPr="005F4A6B">
        <w:rPr>
          <w:rFonts w:ascii="Palatino Linotype" w:hAnsi="Palatino Linotype" w:cs="Arial"/>
          <w:b/>
        </w:rPr>
        <w:t>01672/UPVT/IP/2018</w:t>
      </w:r>
      <w:r w:rsidR="009975C9" w:rsidRPr="005F4A6B">
        <w:rPr>
          <w:rFonts w:ascii="Palatino Linotype" w:hAnsi="Palatino Linotype" w:cs="Arial"/>
        </w:rPr>
        <w:t xml:space="preserve"> </w:t>
      </w:r>
      <w:r w:rsidRPr="005F4A6B">
        <w:rPr>
          <w:rFonts w:ascii="Palatino Linotype" w:hAnsi="Palatino Linotype" w:cs="Arial"/>
        </w:rPr>
        <w:t xml:space="preserve">refirió ocupar la documentación desde la creación del Sujeto Obligado </w:t>
      </w:r>
      <w:r w:rsidR="00DA6244" w:rsidRPr="005F4A6B">
        <w:rPr>
          <w:rFonts w:ascii="Palatino Linotype" w:hAnsi="Palatino Linotype" w:cs="Arial"/>
        </w:rPr>
        <w:t xml:space="preserve">sin señalar el periodo final, por lo que este Órgano Garante considera que será </w:t>
      </w:r>
      <w:r w:rsidRPr="005F4A6B">
        <w:rPr>
          <w:rFonts w:ascii="Palatino Linotype" w:hAnsi="Palatino Linotype" w:cs="Arial"/>
        </w:rPr>
        <w:t xml:space="preserve">hasta el día de la solicitud, ello es al </w:t>
      </w:r>
      <w:r w:rsidR="00DA6244" w:rsidRPr="005F4A6B">
        <w:rPr>
          <w:rFonts w:ascii="Palatino Linotype" w:hAnsi="Palatino Linotype" w:cs="Arial"/>
        </w:rPr>
        <w:t>cinco</w:t>
      </w:r>
      <w:r w:rsidRPr="005F4A6B">
        <w:rPr>
          <w:rFonts w:ascii="Palatino Linotype" w:hAnsi="Palatino Linotype" w:cs="Arial"/>
        </w:rPr>
        <w:t xml:space="preserve"> de </w:t>
      </w:r>
      <w:r w:rsidR="00DA6244" w:rsidRPr="005F4A6B">
        <w:rPr>
          <w:rFonts w:ascii="Palatino Linotype" w:hAnsi="Palatino Linotype" w:cs="Arial"/>
        </w:rPr>
        <w:t xml:space="preserve">diciembre </w:t>
      </w:r>
      <w:r w:rsidRPr="005F4A6B">
        <w:rPr>
          <w:rFonts w:ascii="Palatino Linotype" w:hAnsi="Palatino Linotype" w:cs="Arial"/>
        </w:rPr>
        <w:t xml:space="preserve">del año dos mil dieciocho; </w:t>
      </w:r>
      <w:r w:rsidR="00DA6244" w:rsidRPr="005F4A6B">
        <w:rPr>
          <w:rFonts w:ascii="Palatino Linotype" w:hAnsi="Palatino Linotype" w:cs="Arial"/>
        </w:rPr>
        <w:t xml:space="preserve">mientras que en la solicitud </w:t>
      </w:r>
      <w:r w:rsidR="00DA6244" w:rsidRPr="005F4A6B">
        <w:rPr>
          <w:rFonts w:ascii="Palatino Linotype" w:hAnsi="Palatino Linotype" w:cs="Arial"/>
          <w:b/>
        </w:rPr>
        <w:t>01677/UPVT/IP/2018</w:t>
      </w:r>
      <w:r w:rsidR="00DA6244" w:rsidRPr="005F4A6B">
        <w:rPr>
          <w:rFonts w:ascii="Palatino Linotype" w:hAnsi="Palatino Linotype" w:cs="Arial"/>
        </w:rPr>
        <w:t xml:space="preserve"> requirió información concerniente al personal que no fue recontratado al cuatrimestre enero-abril 2019, por lo que derivado del estudio expuesto a lo largo de la resolución, se entendería que el Sujeto Obligado entregaría la mis</w:t>
      </w:r>
      <w:r w:rsidR="00441CF7" w:rsidRPr="005F4A6B">
        <w:rPr>
          <w:rFonts w:ascii="Palatino Linotype" w:hAnsi="Palatino Linotype" w:cs="Arial"/>
        </w:rPr>
        <w:t>m</w:t>
      </w:r>
      <w:r w:rsidR="00DA6244" w:rsidRPr="005F4A6B">
        <w:rPr>
          <w:rFonts w:ascii="Palatino Linotype" w:hAnsi="Palatino Linotype" w:cs="Arial"/>
        </w:rPr>
        <w:t xml:space="preserve">a documentación (los registros de altas, bajas y financieros) para que el particular pueda allegarse de lo requerido, en ese sentido, el periodo por el que se considera procedente ordenar la información </w:t>
      </w:r>
      <w:r w:rsidR="00401279" w:rsidRPr="005F4A6B">
        <w:rPr>
          <w:rFonts w:ascii="Palatino Linotype" w:hAnsi="Palatino Linotype" w:cs="Arial"/>
        </w:rPr>
        <w:t xml:space="preserve">será desde la creación de la Universidad y hasta el once de enero del dos mil diecinueve, que fue la fecha en que se brindó respuesta a la solicitudes de información, y que de acuerdo con el </w:t>
      </w:r>
      <w:r w:rsidR="00401279" w:rsidRPr="005F4A6B">
        <w:rPr>
          <w:rFonts w:ascii="Palatino Linotype" w:hAnsi="Palatino Linotype" w:cs="Arial"/>
        </w:rPr>
        <w:lastRenderedPageBreak/>
        <w:t>calendario escolar a esa fecha ya había iniciado el cuatrimestre en cuestión, por lo que lógicamente ya se cuenta con la información a esa fecha.</w:t>
      </w:r>
    </w:p>
    <w:p w14:paraId="3E8CD370" w14:textId="0A267E05" w:rsidR="00625D7B" w:rsidRPr="005F4A6B" w:rsidRDefault="00E87A8E" w:rsidP="00625D7B">
      <w:pPr>
        <w:pStyle w:val="NormalWeb"/>
        <w:spacing w:line="360" w:lineRule="auto"/>
        <w:jc w:val="both"/>
        <w:rPr>
          <w:rFonts w:ascii="Palatino Linotype" w:hAnsi="Palatino Linotype" w:cs="Arial"/>
        </w:rPr>
      </w:pPr>
      <w:r w:rsidRPr="005F4A6B">
        <w:rPr>
          <w:rFonts w:ascii="Palatino Linotype" w:hAnsi="Palatino Linotype" w:cs="Arial"/>
        </w:rPr>
        <w:t xml:space="preserve">Expuesto lo anterior, también es importante precisar que de la respuesta emitida en la solicitud 01672/UPVT/IP/2018, </w:t>
      </w:r>
      <w:r w:rsidR="00625D7B" w:rsidRPr="005F4A6B">
        <w:rPr>
          <w:rFonts w:ascii="Palatino Linotype" w:hAnsi="Palatino Linotype" w:cs="Arial"/>
        </w:rPr>
        <w:t xml:space="preserve">el Departamento de Recursos Humanos y Materiales, informa que no se tiene información más que </w:t>
      </w:r>
      <w:r w:rsidRPr="005F4A6B">
        <w:rPr>
          <w:rFonts w:ascii="Palatino Linotype" w:hAnsi="Palatino Linotype" w:cs="Arial"/>
        </w:rPr>
        <w:t xml:space="preserve"> de acuerdo con el Manual General de Organización, emitido en 2011 no contaba con la información, por lo que se der el caso que esa unidad administrativa no cuente con información desde la creación del Sujeto Obligado, por no</w:t>
      </w:r>
      <w:r w:rsidR="00625D7B" w:rsidRPr="005F4A6B">
        <w:rPr>
          <w:rFonts w:ascii="Palatino Linotype" w:hAnsi="Palatino Linotype" w:cs="Arial"/>
        </w:rPr>
        <w:t xml:space="preserve"> </w:t>
      </w:r>
      <w:r w:rsidRPr="005F4A6B">
        <w:rPr>
          <w:rFonts w:ascii="Palatino Linotype" w:hAnsi="Palatino Linotype" w:cs="Arial"/>
        </w:rPr>
        <w:t>haberse creado el área administrativa, ello no implica que no se haya generado en otras áreas de la Universidad, conforme a lo siguiente.</w:t>
      </w:r>
      <w:r w:rsidR="00625D7B" w:rsidRPr="005F4A6B">
        <w:rPr>
          <w:rFonts w:ascii="Palatino Linotype" w:hAnsi="Palatino Linotype" w:cs="Arial"/>
        </w:rPr>
        <w:t xml:space="preserve"> </w:t>
      </w:r>
    </w:p>
    <w:p w14:paraId="3B984867" w14:textId="69248954" w:rsidR="00625D7B" w:rsidRPr="005F4A6B" w:rsidRDefault="00E87A8E" w:rsidP="00625D7B">
      <w:pPr>
        <w:pStyle w:val="NormalWeb"/>
        <w:spacing w:line="360" w:lineRule="auto"/>
        <w:jc w:val="both"/>
        <w:rPr>
          <w:rFonts w:ascii="Palatino Linotype" w:hAnsi="Palatino Linotype" w:cs="Arial"/>
        </w:rPr>
      </w:pPr>
      <w:r w:rsidRPr="005F4A6B">
        <w:rPr>
          <w:rFonts w:ascii="Palatino Linotype" w:hAnsi="Palatino Linotype" w:cs="Arial"/>
        </w:rPr>
        <w:t>A</w:t>
      </w:r>
      <w:r w:rsidR="002E4A5D" w:rsidRPr="005F4A6B">
        <w:rPr>
          <w:rFonts w:ascii="Palatino Linotype" w:hAnsi="Palatino Linotype" w:cs="Arial"/>
        </w:rPr>
        <w:t>l</w:t>
      </w:r>
      <w:r w:rsidRPr="005F4A6B">
        <w:rPr>
          <w:rFonts w:ascii="Palatino Linotype" w:hAnsi="Palatino Linotype" w:cs="Arial"/>
        </w:rPr>
        <w:t xml:space="preserve"> respecto</w:t>
      </w:r>
      <w:r w:rsidR="00625D7B" w:rsidRPr="005F4A6B">
        <w:rPr>
          <w:rFonts w:ascii="Palatino Linotype" w:hAnsi="Palatino Linotype" w:cs="Arial"/>
        </w:rPr>
        <w:t xml:space="preserve">, se advierte en el Manual General de Organización de la Universidad Politécnica del Valle de Toluca, publicado el 10 de noviembre de 2008, en la Gaceta de Gobierno del Estado de México, la existencia de la Dirección de Administración y Finanzas, a quien se le encomendaba mantener actualizada la platilla del personal, así como administrara las actividades relacionadas con la selección, ingreso, contratación, inducción, incidencias, desarrollo, capacitación, remuneraciones y demás prestaciones relacionadas con el personal del Sujeto Obligado, como se muestra en las siguientes imágenes: </w:t>
      </w:r>
      <w:r w:rsidRPr="005F4A6B">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1E73A7" w14:textId="687436F1" w:rsidR="00625D7B" w:rsidRPr="005F4A6B" w:rsidRDefault="00E87A8E" w:rsidP="00625D7B">
      <w:pPr>
        <w:spacing w:before="240" w:after="240" w:line="360" w:lineRule="auto"/>
        <w:jc w:val="both"/>
        <w:rPr>
          <w:rFonts w:ascii="Palatino Linotype" w:hAnsi="Palatino Linotype" w:cs="Arial"/>
        </w:rPr>
      </w:pPr>
      <w:r w:rsidRPr="005F4A6B">
        <w:rPr>
          <w:rFonts w:ascii="Palatino Linotype" w:hAnsi="Palatino Linotype" w:cs="Arial"/>
          <w:noProof/>
          <w:lang w:val="es-MX" w:eastAsia="es-MX"/>
        </w:rPr>
        <w:lastRenderedPageBreak/>
        <w:drawing>
          <wp:anchor distT="0" distB="0" distL="114300" distR="114300" simplePos="0" relativeHeight="251661312" behindDoc="1" locked="0" layoutInCell="1" allowOverlap="1" wp14:anchorId="04D93123" wp14:editId="07C5571D">
            <wp:simplePos x="0" y="0"/>
            <wp:positionH relativeFrom="margin">
              <wp:posOffset>438150</wp:posOffset>
            </wp:positionH>
            <wp:positionV relativeFrom="paragraph">
              <wp:posOffset>12700</wp:posOffset>
            </wp:positionV>
            <wp:extent cx="4305300" cy="28799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54.png"/>
                    <pic:cNvPicPr/>
                  </pic:nvPicPr>
                  <pic:blipFill>
                    <a:blip r:embed="rId11">
                      <a:extLst>
                        <a:ext uri="{28A0092B-C50C-407E-A947-70E740481C1C}">
                          <a14:useLocalDpi xmlns:a14="http://schemas.microsoft.com/office/drawing/2010/main" val="0"/>
                        </a:ext>
                      </a:extLst>
                    </a:blip>
                    <a:stretch>
                      <a:fillRect/>
                    </a:stretch>
                  </pic:blipFill>
                  <pic:spPr>
                    <a:xfrm>
                      <a:off x="0" y="0"/>
                      <a:ext cx="4305300" cy="2879943"/>
                    </a:xfrm>
                    <a:prstGeom prst="rect">
                      <a:avLst/>
                    </a:prstGeom>
                  </pic:spPr>
                </pic:pic>
              </a:graphicData>
            </a:graphic>
            <wp14:sizeRelH relativeFrom="margin">
              <wp14:pctWidth>0</wp14:pctWidth>
            </wp14:sizeRelH>
            <wp14:sizeRelV relativeFrom="margin">
              <wp14:pctHeight>0</wp14:pctHeight>
            </wp14:sizeRelV>
          </wp:anchor>
        </w:drawing>
      </w:r>
    </w:p>
    <w:p w14:paraId="1747BE83" w14:textId="198D9AB1" w:rsidR="00625D7B" w:rsidRPr="005F4A6B" w:rsidRDefault="00625D7B" w:rsidP="00625D7B">
      <w:pPr>
        <w:spacing w:before="240" w:after="240" w:line="360" w:lineRule="auto"/>
        <w:jc w:val="both"/>
        <w:rPr>
          <w:rFonts w:ascii="Palatino Linotype" w:hAnsi="Palatino Linotype" w:cs="Arial"/>
        </w:rPr>
      </w:pPr>
    </w:p>
    <w:p w14:paraId="36647032" w14:textId="0E9754B3" w:rsidR="00625D7B" w:rsidRPr="005F4A6B" w:rsidRDefault="00625D7B" w:rsidP="00625D7B">
      <w:pPr>
        <w:spacing w:before="240" w:after="240" w:line="360" w:lineRule="auto"/>
        <w:jc w:val="both"/>
        <w:rPr>
          <w:rFonts w:ascii="Palatino Linotype" w:hAnsi="Palatino Linotype" w:cs="Arial"/>
          <w:sz w:val="20"/>
          <w:szCs w:val="20"/>
        </w:rPr>
      </w:pPr>
    </w:p>
    <w:p w14:paraId="46310861" w14:textId="3BF92D1F" w:rsidR="00625D7B" w:rsidRPr="005F4A6B" w:rsidRDefault="00625D7B" w:rsidP="00625D7B">
      <w:pPr>
        <w:spacing w:before="240" w:after="240" w:line="360" w:lineRule="auto"/>
        <w:jc w:val="both"/>
        <w:rPr>
          <w:rFonts w:ascii="Palatino Linotype" w:hAnsi="Palatino Linotype" w:cs="Arial"/>
        </w:rPr>
      </w:pPr>
    </w:p>
    <w:p w14:paraId="47EC438B" w14:textId="77777777" w:rsidR="00E87A8E" w:rsidRPr="005F4A6B" w:rsidRDefault="000E5393" w:rsidP="00E87A8E">
      <w:pPr>
        <w:rPr>
          <w:rFonts w:ascii="Palatino Linotype" w:hAnsi="Palatino Linotype" w:cs="Arial"/>
        </w:rPr>
      </w:pPr>
      <w:r w:rsidRPr="005F4A6B">
        <w:rPr>
          <w:rFonts w:ascii="Palatino Linotype" w:hAnsi="Palatino Linotype" w:cs="Arial"/>
          <w:noProof/>
          <w:lang w:val="es-MX" w:eastAsia="es-MX"/>
        </w:rPr>
        <w:drawing>
          <wp:anchor distT="0" distB="0" distL="114300" distR="114300" simplePos="0" relativeHeight="251662336" behindDoc="1" locked="0" layoutInCell="1" allowOverlap="1" wp14:anchorId="3A9BBA15" wp14:editId="7F23B16D">
            <wp:simplePos x="0" y="0"/>
            <wp:positionH relativeFrom="margin">
              <wp:align>right</wp:align>
            </wp:positionH>
            <wp:positionV relativeFrom="paragraph">
              <wp:posOffset>1311910</wp:posOffset>
            </wp:positionV>
            <wp:extent cx="5612130" cy="2916555"/>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541.png"/>
                    <pic:cNvPicPr/>
                  </pic:nvPicPr>
                  <pic:blipFill>
                    <a:blip r:embed="rId12">
                      <a:extLst>
                        <a:ext uri="{28A0092B-C50C-407E-A947-70E740481C1C}">
                          <a14:useLocalDpi xmlns:a14="http://schemas.microsoft.com/office/drawing/2010/main" val="0"/>
                        </a:ext>
                      </a:extLst>
                    </a:blip>
                    <a:stretch>
                      <a:fillRect/>
                    </a:stretch>
                  </pic:blipFill>
                  <pic:spPr>
                    <a:xfrm>
                      <a:off x="0" y="0"/>
                      <a:ext cx="5612130" cy="2916555"/>
                    </a:xfrm>
                    <a:prstGeom prst="rect">
                      <a:avLst/>
                    </a:prstGeom>
                  </pic:spPr>
                </pic:pic>
              </a:graphicData>
            </a:graphic>
          </wp:anchor>
        </w:drawing>
      </w:r>
    </w:p>
    <w:p w14:paraId="5A1E7A88" w14:textId="77777777" w:rsidR="00E87A8E" w:rsidRPr="005F4A6B" w:rsidRDefault="00E87A8E" w:rsidP="00E87A8E">
      <w:pPr>
        <w:rPr>
          <w:rFonts w:ascii="Palatino Linotype" w:hAnsi="Palatino Linotype" w:cs="Arial"/>
        </w:rPr>
      </w:pPr>
    </w:p>
    <w:p w14:paraId="5E4FA1C6" w14:textId="77777777" w:rsidR="00E87A8E" w:rsidRPr="005F4A6B" w:rsidRDefault="00E87A8E" w:rsidP="00E87A8E">
      <w:pPr>
        <w:rPr>
          <w:rFonts w:ascii="Palatino Linotype" w:hAnsi="Palatino Linotype" w:cs="Arial"/>
        </w:rPr>
      </w:pPr>
    </w:p>
    <w:p w14:paraId="2FFE1820" w14:textId="77777777" w:rsidR="00E87A8E" w:rsidRPr="005F4A6B" w:rsidRDefault="00E87A8E" w:rsidP="00E87A8E">
      <w:pPr>
        <w:rPr>
          <w:rFonts w:ascii="Palatino Linotype" w:hAnsi="Palatino Linotype" w:cs="Arial"/>
        </w:rPr>
      </w:pPr>
    </w:p>
    <w:p w14:paraId="41F04C61" w14:textId="77777777" w:rsidR="00E87A8E" w:rsidRPr="005F4A6B" w:rsidRDefault="00E87A8E" w:rsidP="00E87A8E">
      <w:pPr>
        <w:rPr>
          <w:rFonts w:ascii="Palatino Linotype" w:hAnsi="Palatino Linotype" w:cs="Arial"/>
        </w:rPr>
      </w:pPr>
    </w:p>
    <w:p w14:paraId="3AAF0D64" w14:textId="77777777" w:rsidR="00E87A8E" w:rsidRPr="005F4A6B" w:rsidRDefault="00E87A8E" w:rsidP="00E87A8E">
      <w:pPr>
        <w:rPr>
          <w:rFonts w:ascii="Palatino Linotype" w:hAnsi="Palatino Linotype" w:cs="Arial"/>
        </w:rPr>
      </w:pPr>
    </w:p>
    <w:p w14:paraId="68A17B3C" w14:textId="77777777" w:rsidR="00E87A8E" w:rsidRPr="005F4A6B" w:rsidRDefault="00E87A8E" w:rsidP="00E87A8E">
      <w:pPr>
        <w:rPr>
          <w:rFonts w:ascii="Palatino Linotype" w:hAnsi="Palatino Linotype" w:cs="Arial"/>
        </w:rPr>
      </w:pPr>
    </w:p>
    <w:p w14:paraId="160198B2" w14:textId="77777777" w:rsidR="00E87A8E" w:rsidRPr="005F4A6B" w:rsidRDefault="00E87A8E" w:rsidP="00E87A8E">
      <w:pPr>
        <w:rPr>
          <w:rFonts w:ascii="Palatino Linotype" w:hAnsi="Palatino Linotype" w:cs="Arial"/>
        </w:rPr>
      </w:pPr>
    </w:p>
    <w:p w14:paraId="564BADB8" w14:textId="77777777" w:rsidR="00E87A8E" w:rsidRPr="005F4A6B" w:rsidRDefault="00E87A8E" w:rsidP="00E87A8E">
      <w:pPr>
        <w:rPr>
          <w:rFonts w:ascii="Palatino Linotype" w:hAnsi="Palatino Linotype" w:cs="Arial"/>
        </w:rPr>
      </w:pPr>
    </w:p>
    <w:p w14:paraId="30544981" w14:textId="77777777" w:rsidR="00E87A8E" w:rsidRPr="005F4A6B" w:rsidRDefault="00E87A8E" w:rsidP="00E87A8E">
      <w:pPr>
        <w:rPr>
          <w:rFonts w:ascii="Palatino Linotype" w:hAnsi="Palatino Linotype" w:cs="Arial"/>
        </w:rPr>
      </w:pPr>
    </w:p>
    <w:p w14:paraId="2C94B5A7" w14:textId="77777777" w:rsidR="00E87A8E" w:rsidRPr="005F4A6B" w:rsidRDefault="00E87A8E" w:rsidP="00E87A8E">
      <w:pPr>
        <w:rPr>
          <w:rFonts w:ascii="Palatino Linotype" w:hAnsi="Palatino Linotype" w:cs="Arial"/>
        </w:rPr>
      </w:pPr>
    </w:p>
    <w:p w14:paraId="60098EB3" w14:textId="77777777" w:rsidR="00E87A8E" w:rsidRPr="005F4A6B" w:rsidRDefault="00E87A8E" w:rsidP="00E87A8E">
      <w:pPr>
        <w:rPr>
          <w:rFonts w:ascii="Palatino Linotype" w:hAnsi="Palatino Linotype" w:cs="Arial"/>
        </w:rPr>
      </w:pPr>
    </w:p>
    <w:p w14:paraId="69B44A5B" w14:textId="77777777" w:rsidR="00E87A8E" w:rsidRPr="005F4A6B" w:rsidRDefault="00E87A8E" w:rsidP="00E87A8E">
      <w:pPr>
        <w:rPr>
          <w:rFonts w:ascii="Palatino Linotype" w:hAnsi="Palatino Linotype" w:cs="Arial"/>
        </w:rPr>
      </w:pPr>
    </w:p>
    <w:p w14:paraId="44958363" w14:textId="77777777" w:rsidR="00E87A8E" w:rsidRPr="005F4A6B" w:rsidRDefault="00E87A8E" w:rsidP="00E87A8E">
      <w:pPr>
        <w:rPr>
          <w:rFonts w:ascii="Palatino Linotype" w:hAnsi="Palatino Linotype" w:cs="Arial"/>
        </w:rPr>
      </w:pPr>
    </w:p>
    <w:p w14:paraId="36DE503F" w14:textId="77777777" w:rsidR="00E87A8E" w:rsidRPr="005F4A6B" w:rsidRDefault="00E87A8E" w:rsidP="00E87A8E">
      <w:pPr>
        <w:rPr>
          <w:rFonts w:ascii="Palatino Linotype" w:hAnsi="Palatino Linotype" w:cs="Arial"/>
        </w:rPr>
      </w:pPr>
    </w:p>
    <w:p w14:paraId="09B94E37" w14:textId="77777777" w:rsidR="00E87A8E" w:rsidRPr="005F4A6B" w:rsidRDefault="00E87A8E" w:rsidP="00E87A8E">
      <w:pPr>
        <w:rPr>
          <w:rFonts w:ascii="Palatino Linotype" w:hAnsi="Palatino Linotype" w:cs="Arial"/>
        </w:rPr>
      </w:pPr>
    </w:p>
    <w:p w14:paraId="24FA58D7" w14:textId="77777777" w:rsidR="00E87A8E" w:rsidRPr="005F4A6B" w:rsidRDefault="00E87A8E" w:rsidP="00E87A8E">
      <w:pPr>
        <w:rPr>
          <w:rFonts w:ascii="Palatino Linotype" w:hAnsi="Palatino Linotype" w:cs="Arial"/>
        </w:rPr>
      </w:pPr>
    </w:p>
    <w:p w14:paraId="332F072C" w14:textId="77777777" w:rsidR="00E87A8E" w:rsidRPr="005F4A6B" w:rsidRDefault="00E87A8E" w:rsidP="00E87A8E">
      <w:pPr>
        <w:rPr>
          <w:rFonts w:ascii="Palatino Linotype" w:hAnsi="Palatino Linotype" w:cs="Arial"/>
        </w:rPr>
      </w:pPr>
    </w:p>
    <w:p w14:paraId="2E32FF5F" w14:textId="77777777" w:rsidR="00E87A8E" w:rsidRPr="005F4A6B" w:rsidRDefault="00E87A8E" w:rsidP="00E87A8E">
      <w:pPr>
        <w:rPr>
          <w:rFonts w:ascii="Palatino Linotype" w:hAnsi="Palatino Linotype" w:cs="Arial"/>
        </w:rPr>
      </w:pPr>
    </w:p>
    <w:p w14:paraId="757BB7ED" w14:textId="77777777" w:rsidR="00E87A8E" w:rsidRPr="005F4A6B" w:rsidRDefault="00E87A8E" w:rsidP="00E87A8E">
      <w:pPr>
        <w:rPr>
          <w:rFonts w:ascii="Palatino Linotype" w:hAnsi="Palatino Linotype" w:cs="Arial"/>
        </w:rPr>
      </w:pPr>
    </w:p>
    <w:p w14:paraId="264BE5D4" w14:textId="77777777" w:rsidR="00E87A8E" w:rsidRPr="005F4A6B" w:rsidRDefault="00E87A8E" w:rsidP="00E87A8E">
      <w:pPr>
        <w:rPr>
          <w:rFonts w:ascii="Palatino Linotype" w:hAnsi="Palatino Linotype" w:cs="Arial"/>
        </w:rPr>
      </w:pPr>
    </w:p>
    <w:p w14:paraId="6258735C" w14:textId="46BF22CA" w:rsidR="00625D7B" w:rsidRPr="005F4A6B" w:rsidRDefault="00625D7B" w:rsidP="00E87A8E">
      <w:pPr>
        <w:spacing w:line="360" w:lineRule="auto"/>
        <w:jc w:val="both"/>
        <w:rPr>
          <w:rFonts w:ascii="Palatino Linotype" w:hAnsi="Palatino Linotype" w:cs="Arial"/>
        </w:rPr>
      </w:pPr>
      <w:r w:rsidRPr="005F4A6B">
        <w:rPr>
          <w:rFonts w:ascii="Palatino Linotype" w:hAnsi="Palatino Linotype" w:cs="Arial"/>
        </w:rPr>
        <w:t xml:space="preserve">Con base en lo expuesto, es que este Órgano Garante considera procedente ordenar la entrega del documento o documentos en donde conste o se pueda advertir el personal que ha sido dado de alta y baja así como los finiquitos que se han pagado </w:t>
      </w:r>
      <w:r w:rsidR="006A171F" w:rsidRPr="005F4A6B">
        <w:rPr>
          <w:rFonts w:ascii="Palatino Linotype" w:hAnsi="Palatino Linotype" w:cs="Arial"/>
        </w:rPr>
        <w:lastRenderedPageBreak/>
        <w:t>desde el 14</w:t>
      </w:r>
      <w:r w:rsidRPr="005F4A6B">
        <w:rPr>
          <w:rFonts w:ascii="Palatino Linotype" w:hAnsi="Palatino Linotype" w:cs="Arial"/>
        </w:rPr>
        <w:t xml:space="preserve"> de noviembre de 2006</w:t>
      </w:r>
      <w:r w:rsidRPr="005F4A6B">
        <w:rPr>
          <w:rStyle w:val="Refdenotaalpie"/>
          <w:rFonts w:ascii="Palatino Linotype" w:hAnsi="Palatino Linotype" w:cs="Arial"/>
        </w:rPr>
        <w:footnoteReference w:id="6"/>
      </w:r>
      <w:r w:rsidRPr="005F4A6B">
        <w:rPr>
          <w:rFonts w:ascii="Palatino Linotype" w:hAnsi="Palatino Linotype" w:cs="Arial"/>
        </w:rPr>
        <w:t xml:space="preserve"> (fecha en que se constituyó el Sujeto Obligado) y hasta el </w:t>
      </w:r>
      <w:r w:rsidR="00E87A8E" w:rsidRPr="005F4A6B">
        <w:rPr>
          <w:rFonts w:ascii="Palatino Linotype" w:hAnsi="Palatino Linotype" w:cs="Arial"/>
        </w:rPr>
        <w:t>11</w:t>
      </w:r>
      <w:r w:rsidRPr="005F4A6B">
        <w:rPr>
          <w:rFonts w:ascii="Palatino Linotype" w:hAnsi="Palatino Linotype" w:cs="Arial"/>
        </w:rPr>
        <w:t xml:space="preserve"> de </w:t>
      </w:r>
      <w:r w:rsidR="00E87A8E" w:rsidRPr="005F4A6B">
        <w:rPr>
          <w:rFonts w:ascii="Palatino Linotype" w:hAnsi="Palatino Linotype" w:cs="Arial"/>
        </w:rPr>
        <w:t>enero de 2019</w:t>
      </w:r>
      <w:r w:rsidRPr="005F4A6B">
        <w:rPr>
          <w:rFonts w:ascii="Palatino Linotype" w:hAnsi="Palatino Linotype" w:cs="Arial"/>
        </w:rPr>
        <w:t>, de ser procedente en versión pública de conformidad con el Considerando siguiente.</w:t>
      </w:r>
    </w:p>
    <w:p w14:paraId="764E6876" w14:textId="5C433DC6" w:rsidR="00625D7B" w:rsidRPr="005F4A6B" w:rsidRDefault="00E87A8E" w:rsidP="00625D7B">
      <w:pPr>
        <w:spacing w:before="240" w:after="240" w:line="360" w:lineRule="auto"/>
        <w:jc w:val="both"/>
        <w:rPr>
          <w:rFonts w:ascii="Palatino Linotype" w:hAnsi="Palatino Linotype" w:cs="Arial"/>
        </w:rPr>
      </w:pPr>
      <w:r w:rsidRPr="005F4A6B">
        <w:rPr>
          <w:rFonts w:ascii="Palatino Linotype" w:hAnsi="Palatino Linotype" w:cs="Arial"/>
        </w:rPr>
        <w:t>Por último</w:t>
      </w:r>
      <w:r w:rsidR="00625D7B" w:rsidRPr="005F4A6B">
        <w:rPr>
          <w:rFonts w:ascii="Palatino Linotype" w:hAnsi="Palatino Linotype" w:cs="Arial"/>
        </w:rPr>
        <w:t xml:space="preserve">, por cuanto hace a la temporalidad de la información requerida, es de recordar que </w:t>
      </w:r>
      <w:r w:rsidR="00625D7B" w:rsidRPr="005F4A6B">
        <w:rPr>
          <w:rFonts w:ascii="Palatino Linotype" w:hAnsi="Palatino Linotype" w:cs="Arial"/>
          <w:color w:val="222222"/>
          <w:lang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00625D7B" w:rsidRPr="005F4A6B">
        <w:rPr>
          <w:rFonts w:ascii="Palatino Linotype" w:hAnsi="Palatino Linotype" w:cs="Arial"/>
          <w:b/>
          <w:color w:val="222222"/>
          <w:lang w:eastAsia="es-MX"/>
        </w:rPr>
        <w:t>,</w:t>
      </w:r>
      <w:r w:rsidR="00625D7B" w:rsidRPr="005F4A6B">
        <w:rPr>
          <w:rFonts w:ascii="Palatino Linotype" w:hAnsi="Palatino Linotype" w:cs="Arial"/>
          <w:color w:val="222222"/>
          <w:lang w:eastAsia="es-MX"/>
        </w:rPr>
        <w:t xml:space="preserve"> deberá transmitirse la información correspondiente, para el efecto, del proceso o vaciado en otros documentos, refiriendo expresamente que ningún documento podrá ser destruido, a menos, que, por escrito, lo determine la instancia facultada para ese efecto, en términos de esa misma Ley</w:t>
      </w:r>
      <w:r w:rsidR="00625D7B" w:rsidRPr="005F4A6B">
        <w:rPr>
          <w:rFonts w:ascii="Palatino Linotype" w:eastAsia="Calibri" w:hAnsi="Palatino Linotype" w:cs="Arial"/>
        </w:rPr>
        <w:t>, artículo que se transcribe a continuación:</w:t>
      </w:r>
    </w:p>
    <w:p w14:paraId="390A611E" w14:textId="77777777" w:rsidR="00625D7B" w:rsidRPr="005F4A6B" w:rsidRDefault="00625D7B" w:rsidP="00625D7B">
      <w:pPr>
        <w:spacing w:before="240" w:after="360"/>
        <w:ind w:left="851" w:right="900"/>
        <w:jc w:val="both"/>
        <w:rPr>
          <w:rFonts w:ascii="Palatino Linotype" w:eastAsia="Calibri" w:hAnsi="Palatino Linotype" w:cs="Arial"/>
          <w:i/>
          <w:sz w:val="22"/>
          <w:szCs w:val="20"/>
          <w:lang w:eastAsia="en-US"/>
        </w:rPr>
      </w:pPr>
      <w:r w:rsidRPr="005F4A6B">
        <w:rPr>
          <w:rFonts w:ascii="Palatino Linotype" w:eastAsia="Calibri" w:hAnsi="Palatino Linotype" w:cs="Arial"/>
          <w:i/>
          <w:sz w:val="22"/>
          <w:szCs w:val="20"/>
          <w:lang w:val="es-MX" w:eastAsia="en-US"/>
        </w:rPr>
        <w:t>“</w:t>
      </w:r>
      <w:r w:rsidRPr="005F4A6B">
        <w:rPr>
          <w:rFonts w:ascii="Palatino Linotype" w:eastAsia="Calibri" w:hAnsi="Palatino Linotype" w:cs="Arial"/>
          <w:b/>
          <w:i/>
          <w:sz w:val="22"/>
          <w:szCs w:val="20"/>
          <w:lang w:eastAsia="en-US"/>
        </w:rPr>
        <w:t>Artículo 8.-</w:t>
      </w:r>
      <w:r w:rsidRPr="005F4A6B">
        <w:rPr>
          <w:rFonts w:ascii="Palatino Linotype" w:eastAsia="Calibri" w:hAnsi="Palatino Linotype" w:cs="Arial"/>
          <w:i/>
          <w:sz w:val="22"/>
          <w:szCs w:val="20"/>
          <w:lang w:eastAsia="en-US"/>
        </w:rPr>
        <w:t xml:space="preserve"> Los documentos de contenido administrativo de importancia, serán conservados por 20 años, y si el documento se vincula con las funciones de 2 </w:t>
      </w:r>
      <w:proofErr w:type="spellStart"/>
      <w:r w:rsidRPr="005F4A6B">
        <w:rPr>
          <w:rFonts w:ascii="Palatino Linotype" w:eastAsia="Calibri" w:hAnsi="Palatino Linotype" w:cs="Arial"/>
          <w:i/>
          <w:sz w:val="22"/>
          <w:szCs w:val="20"/>
          <w:lang w:eastAsia="en-US"/>
        </w:rPr>
        <w:t>ó</w:t>
      </w:r>
      <w:proofErr w:type="spellEnd"/>
      <w:r w:rsidRPr="005F4A6B">
        <w:rPr>
          <w:rFonts w:ascii="Palatino Linotype" w:eastAsia="Calibri" w:hAnsi="Palatino Linotype" w:cs="Arial"/>
          <w:i/>
          <w:sz w:val="22"/>
          <w:szCs w:val="20"/>
          <w:lang w:eastAsia="en-US"/>
        </w:rPr>
        <w:t xml:space="preserve"> más sujetos públicos, deberá transmitirse la información correspondiente, para el efecto, del proceso o vaciado en otros documentos. </w:t>
      </w:r>
    </w:p>
    <w:p w14:paraId="5E3C8540" w14:textId="77777777" w:rsidR="00625D7B" w:rsidRPr="005F4A6B" w:rsidRDefault="00625D7B" w:rsidP="00625D7B">
      <w:pPr>
        <w:spacing w:before="240" w:after="240"/>
        <w:ind w:left="851" w:right="900"/>
        <w:jc w:val="both"/>
        <w:rPr>
          <w:rFonts w:ascii="Palatino Linotype" w:hAnsi="Palatino Linotype" w:cs="Arial"/>
        </w:rPr>
      </w:pPr>
      <w:r w:rsidRPr="005F4A6B">
        <w:rPr>
          <w:rFonts w:ascii="Palatino Linotype" w:eastAsia="Calibri" w:hAnsi="Palatino Linotype" w:cs="Arial"/>
          <w:i/>
          <w:sz w:val="22"/>
          <w:szCs w:val="20"/>
          <w:lang w:eastAsia="en-US"/>
        </w:rPr>
        <w:t>Ningún documento podrá ser destruido, a menos, que, por escrito, lo determine la instancia facultada para ese efecto, en términos de la presente Ley” (Sic)</w:t>
      </w:r>
      <w:r w:rsidRPr="005F4A6B">
        <w:rPr>
          <w:rFonts w:ascii="Palatino Linotype" w:hAnsi="Palatino Linotype" w:cs="Arial"/>
        </w:rPr>
        <w:t xml:space="preserve">  </w:t>
      </w:r>
    </w:p>
    <w:p w14:paraId="52D0E1C8" w14:textId="77777777" w:rsidR="00625D7B" w:rsidRPr="005F4A6B" w:rsidRDefault="00625D7B" w:rsidP="00625D7B">
      <w:pPr>
        <w:spacing w:before="240" w:after="240" w:line="360" w:lineRule="auto"/>
        <w:ind w:right="49"/>
        <w:jc w:val="both"/>
        <w:rPr>
          <w:rFonts w:ascii="Palatino Linotype" w:hAnsi="Palatino Linotype" w:cs="Arial"/>
        </w:rPr>
      </w:pPr>
      <w:r w:rsidRPr="005F4A6B">
        <w:rPr>
          <w:rFonts w:ascii="Palatino Linotype" w:hAnsi="Palatino Linotype" w:cs="Arial"/>
          <w:color w:val="000000"/>
        </w:rPr>
        <w:t xml:space="preserve">Aunado a ello el artículo 36 de los </w:t>
      </w:r>
      <w:r w:rsidRPr="005F4A6B">
        <w:rPr>
          <w:rFonts w:ascii="Palatino Linotype" w:hAnsi="Palatino Linotype" w:cs="Arial"/>
          <w:i/>
          <w:color w:val="000000"/>
        </w:rPr>
        <w:t>Lineamientos para la administración de Documentos en el Estado de México</w:t>
      </w:r>
      <w:r w:rsidRPr="005F4A6B">
        <w:rPr>
          <w:rFonts w:ascii="Palatino Linotype" w:hAnsi="Palatino Linotype" w:cs="Arial"/>
          <w:color w:val="000000"/>
        </w:rPr>
        <w:t xml:space="preserve"> establecen que</w:t>
      </w:r>
      <w:r w:rsidRPr="005F4A6B">
        <w:rPr>
          <w:rFonts w:ascii="Palatino Linotype" w:hAnsi="Palatino Linotype" w:cs="Arial"/>
          <w:i/>
          <w:color w:val="000000"/>
        </w:rPr>
        <w:t xml:space="preserve"> </w:t>
      </w:r>
      <w:r w:rsidRPr="005F4A6B">
        <w:rPr>
          <w:rFonts w:ascii="Palatino Linotype" w:hAnsi="Palatino Linotype" w:cs="Arial"/>
          <w:color w:val="000000"/>
        </w:rPr>
        <w:t xml:space="preserve">los </w:t>
      </w:r>
      <w:r w:rsidRPr="005F4A6B">
        <w:rPr>
          <w:rFonts w:ascii="Palatino Linotype" w:eastAsia="MS Mincho" w:hAnsi="Palatino Linotype"/>
          <w:color w:val="000000"/>
        </w:rPr>
        <w:t xml:space="preserve">Sujetos Obligados serán responsables de </w:t>
      </w:r>
      <w:r w:rsidRPr="005F4A6B">
        <w:rPr>
          <w:rFonts w:ascii="Palatino Linotype" w:eastAsia="MS Mincho" w:hAnsi="Palatino Linotype"/>
          <w:i/>
          <w:color w:val="000000"/>
        </w:rPr>
        <w:t>crear, organizar, preservar y controlar sus archivos</w:t>
      </w:r>
      <w:r w:rsidRPr="005F4A6B">
        <w:rPr>
          <w:rFonts w:ascii="Palatino Linotype" w:eastAsia="MS Mincho" w:hAnsi="Palatino Linotype"/>
          <w:color w:val="000000"/>
        </w:rPr>
        <w:t xml:space="preserve">, conforme al ciclo de vida de los documentos y los principios de procedencia y de orden original, así como la </w:t>
      </w:r>
      <w:r w:rsidRPr="005F4A6B">
        <w:rPr>
          <w:rFonts w:ascii="Palatino Linotype" w:eastAsia="MS Mincho" w:hAnsi="Palatino Linotype"/>
          <w:color w:val="000000"/>
        </w:rPr>
        <w:lastRenderedPageBreak/>
        <w:t>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3272A753" w14:textId="77777777" w:rsidR="00625D7B" w:rsidRPr="005F4A6B" w:rsidRDefault="00625D7B" w:rsidP="00625D7B">
      <w:pPr>
        <w:spacing w:before="240" w:after="240" w:line="360" w:lineRule="auto"/>
        <w:jc w:val="both"/>
        <w:rPr>
          <w:rFonts w:ascii="Palatino Linotype" w:eastAsia="MS Mincho" w:hAnsi="Palatino Linotype"/>
        </w:rPr>
      </w:pPr>
      <w:r w:rsidRPr="005F4A6B">
        <w:rPr>
          <w:rFonts w:ascii="Palatino Linotype" w:eastAsia="MS Mincho" w:hAnsi="Palatino Linotype"/>
        </w:rPr>
        <w:t xml:space="preserve">Para tal efecto, es de suma importancia destacar que de acuerdo a los artículos 61, 63, 64, 68 y 74 de los </w:t>
      </w:r>
      <w:r w:rsidRPr="005F4A6B">
        <w:rPr>
          <w:rFonts w:ascii="Palatino Linotype" w:hAnsi="Palatino Linotype" w:cs="Arial"/>
          <w:color w:val="000000"/>
        </w:rPr>
        <w:t xml:space="preserve">Lineamientos antes </w:t>
      </w:r>
      <w:r w:rsidRPr="005F4A6B">
        <w:rPr>
          <w:rFonts w:ascii="Palatino Linotype" w:eastAsia="MS Mincho" w:hAnsi="Palatino Linotype"/>
        </w:rPr>
        <w:t xml:space="preserve">citados, los archivos integrantes del sistema se clasificarán en </w:t>
      </w:r>
      <w:r w:rsidRPr="005F4A6B">
        <w:rPr>
          <w:rFonts w:ascii="Palatino Linotype" w:eastAsia="MS Mincho" w:hAnsi="Palatino Linotype"/>
          <w:i/>
        </w:rPr>
        <w:t>Archivos de trámite o de Oficina, Archivos de concentración o Generales y Archivos Históricos</w:t>
      </w:r>
      <w:r w:rsidRPr="005F4A6B">
        <w:rPr>
          <w:rFonts w:ascii="Palatino Linotype" w:eastAsia="MS Mincho" w:hAnsi="Palatino Linotype"/>
        </w:rPr>
        <w:t xml:space="preserve">, atendiendo al ciclo de vida de los documentos de archivo; que en cada unidad administrativa de los sujetos obligados se integrará un </w:t>
      </w:r>
      <w:r w:rsidRPr="005F4A6B">
        <w:rPr>
          <w:rFonts w:ascii="Palatino Linotype" w:eastAsia="MS Mincho" w:hAnsi="Palatino Linotype"/>
          <w:i/>
        </w:rPr>
        <w:t>archivo de trámite</w:t>
      </w:r>
      <w:r w:rsidRPr="005F4A6B">
        <w:rPr>
          <w:rFonts w:ascii="Palatino Linotype" w:eastAsia="MS Mincho" w:hAnsi="Palatino Linotype"/>
        </w:rPr>
        <w:t xml:space="preserve">, que será la unidad archivística responsable de la gestión de los documentos de uso cotidiano y necesario para el ejercicio de las atribuciones del órgano productor, un </w:t>
      </w:r>
      <w:r w:rsidRPr="005F4A6B">
        <w:rPr>
          <w:rFonts w:ascii="Palatino Linotype" w:eastAsia="MS Mincho" w:hAnsi="Palatino Linotype"/>
          <w:i/>
        </w:rPr>
        <w:t>archivo de concentración</w:t>
      </w:r>
      <w:r w:rsidRPr="005F4A6B">
        <w:rPr>
          <w:rFonts w:ascii="Palatino Linotype" w:eastAsia="MS Mincho" w:hAnsi="Palatino Linotype"/>
        </w:rPr>
        <w:t xml:space="preserve"> que será la unidad archivística responsable de la gestión de los documentos de uso esporádico que deben mantenerse por razones administrativas, legales, fiscales o contables y en cada uno de los poderes del Estado y municipios se establecerá un </w:t>
      </w:r>
      <w:r w:rsidRPr="005F4A6B">
        <w:rPr>
          <w:rFonts w:ascii="Palatino Linotype" w:eastAsia="MS Mincho" w:hAnsi="Palatino Linotype"/>
          <w:i/>
        </w:rPr>
        <w:t>archivo histórico</w:t>
      </w:r>
      <w:r w:rsidRPr="005F4A6B">
        <w:rPr>
          <w:rFonts w:ascii="Palatino Linotype" w:eastAsia="MS Mincho" w:hAnsi="Palatino Linotype"/>
        </w:rPr>
        <w:t xml:space="preserve"> el cual se constituirá como fuente de acceso público, encargado de divulgar la memoria documental institucional, estimular el uso y aprovechamiento social de la documentación y difundir su acervo e instrumentos de consulta.</w:t>
      </w:r>
    </w:p>
    <w:p w14:paraId="7389E3AE"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eastAsia="MS Mincho" w:hAnsi="Palatino Linotype"/>
        </w:rPr>
        <w:t xml:space="preserve">En el mismo sentido, </w:t>
      </w:r>
      <w:r w:rsidRPr="005F4A6B">
        <w:rPr>
          <w:rFonts w:ascii="Palatino Linotype" w:hAnsi="Palatino Linotype"/>
        </w:rPr>
        <w:t xml:space="preserve">los </w:t>
      </w:r>
      <w:r w:rsidRPr="005F4A6B">
        <w:rPr>
          <w:rFonts w:ascii="Palatino Linotype" w:hAnsi="Palatino Linotype"/>
          <w:i/>
        </w:rPr>
        <w:t>Lineamientos para la valoración, selección y baja de los documentos, expedientes y series de trámite concluido en los archivos del Estado de México</w:t>
      </w:r>
      <w:r w:rsidRPr="005F4A6B">
        <w:rPr>
          <w:rFonts w:ascii="Palatino Linotype" w:hAnsi="Palatino Linotype"/>
        </w:rPr>
        <w:t xml:space="preserve">, disponen lo que debe entenderse por archivo de trámite, archivo de concentración y archivo histórico, refiriendo que todos se tratan del conjunto de expedientes, con las </w:t>
      </w:r>
      <w:r w:rsidRPr="005F4A6B">
        <w:rPr>
          <w:rFonts w:ascii="Palatino Linotype" w:hAnsi="Palatino Linotype"/>
        </w:rPr>
        <w:lastRenderedPageBreak/>
        <w:t xml:space="preserve">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w:t>
      </w:r>
      <w:proofErr w:type="spellStart"/>
      <w:r w:rsidRPr="005F4A6B">
        <w:rPr>
          <w:rFonts w:ascii="Palatino Linotype" w:hAnsi="Palatino Linotype"/>
        </w:rPr>
        <w:t>precaucional</w:t>
      </w:r>
      <w:proofErr w:type="spellEnd"/>
      <w:r w:rsidRPr="005F4A6B">
        <w:rPr>
          <w:rFonts w:ascii="Palatino Linotype" w:hAnsi="Palatino Linotype"/>
        </w:rPr>
        <w:t xml:space="preserve">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5F4A6B">
        <w:rPr>
          <w:rStyle w:val="Refdenotaalpie"/>
          <w:rFonts w:ascii="Palatino Linotype" w:hAnsi="Palatino Linotype"/>
        </w:rPr>
        <w:footnoteReference w:id="7"/>
      </w:r>
      <w:r w:rsidRPr="005F4A6B">
        <w:rPr>
          <w:rFonts w:ascii="Palatino Linotype" w:hAnsi="Palatino Linotype"/>
        </w:rPr>
        <w:t>.</w:t>
      </w:r>
    </w:p>
    <w:p w14:paraId="0BF083D3"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24FDE1A3"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 xml:space="preserve">Así, los documentos y expedientes de las unidades administrativas, deben mantenerse íntegros por un periodo de dos años en los archivos de trámite; después de ese plazo se podrá proceder a su selección y transferencia al archivo de </w:t>
      </w:r>
      <w:r w:rsidRPr="005F4A6B">
        <w:rPr>
          <w:rFonts w:ascii="Palatino Linotype" w:hAnsi="Palatino Linotype"/>
        </w:rPr>
        <w:lastRenderedPageBreak/>
        <w:t>concentración</w:t>
      </w:r>
      <w:r w:rsidRPr="005F4A6B">
        <w:rPr>
          <w:rStyle w:val="Refdenotaalpie"/>
          <w:rFonts w:ascii="Palatino Linotype" w:hAnsi="Palatino Linotype"/>
        </w:rPr>
        <w:footnoteReference w:id="8"/>
      </w:r>
      <w:r w:rsidRPr="005F4A6B">
        <w:rPr>
          <w:rFonts w:ascii="Palatino Linotype" w:hAnsi="Palatino Linotype"/>
        </w:rPr>
        <w:t>, de lo que se denota que en dicho archivo se conserva información de por lo menos hasta dos años de antigüedad.</w:t>
      </w:r>
    </w:p>
    <w:p w14:paraId="3AC5F598" w14:textId="77777777" w:rsidR="00625D7B" w:rsidRPr="005F4A6B" w:rsidRDefault="00625D7B" w:rsidP="00625D7B">
      <w:pPr>
        <w:spacing w:before="240" w:after="240" w:line="360" w:lineRule="auto"/>
        <w:jc w:val="both"/>
        <w:rPr>
          <w:rFonts w:ascii="Palatino Linotype" w:hAnsi="Palatino Linotype" w:cs="Arial"/>
        </w:rPr>
      </w:pPr>
      <w:r w:rsidRPr="005F4A6B">
        <w:rPr>
          <w:rFonts w:ascii="Palatino Linotype" w:hAnsi="Palatino Linotype"/>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5F4A6B">
        <w:rPr>
          <w:rFonts w:ascii="Palatino Linotype" w:hAnsi="Palatino Linotype"/>
          <w:i/>
        </w:rPr>
        <w:t xml:space="preserve">Lineamientos </w:t>
      </w:r>
      <w:r w:rsidRPr="005F4A6B">
        <w:rPr>
          <w:rFonts w:ascii="Palatino Linotype" w:hAnsi="Palatino Linotype" w:cs="Arial"/>
          <w:i/>
        </w:rPr>
        <w:t>para la valoración, selección y baja de los documentos, expedientes y series de trámite concluido en los archivos del Estado de México</w:t>
      </w:r>
      <w:r w:rsidRPr="005F4A6B">
        <w:rPr>
          <w:rFonts w:ascii="Palatino Linotype" w:hAnsi="Palatino Linotype" w:cs="Arial"/>
        </w:rPr>
        <w:t xml:space="preserve">, cuyo sentido literal es el siguiente: </w:t>
      </w:r>
    </w:p>
    <w:p w14:paraId="576B97B7"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27</w:t>
      </w:r>
      <w:r w:rsidRPr="005F4A6B">
        <w:rPr>
          <w:rFonts w:ascii="Palatino Linotype" w:hAnsi="Palatino Linotype"/>
          <w:i/>
          <w:sz w:val="22"/>
          <w:szCs w:val="22"/>
        </w:rPr>
        <w:t xml:space="preserve">.- </w:t>
      </w:r>
      <w:r w:rsidRPr="005F4A6B">
        <w:rPr>
          <w:rFonts w:ascii="Palatino Linotype" w:hAnsi="Palatino Linotype"/>
          <w:b/>
          <w:i/>
          <w:sz w:val="22"/>
          <w:szCs w:val="22"/>
        </w:rPr>
        <w:t xml:space="preserve">Las Unidades Administrativas al realizar la transferencia de los expedientes de trámite concluido, señalarán en el Inventario correspondiente los plazos de conservación </w:t>
      </w:r>
      <w:proofErr w:type="spellStart"/>
      <w:r w:rsidRPr="005F4A6B">
        <w:rPr>
          <w:rFonts w:ascii="Palatino Linotype" w:hAnsi="Palatino Linotype"/>
          <w:b/>
          <w:i/>
          <w:sz w:val="22"/>
          <w:szCs w:val="22"/>
        </w:rPr>
        <w:t>precaucional</w:t>
      </w:r>
      <w:proofErr w:type="spellEnd"/>
      <w:r w:rsidRPr="005F4A6B">
        <w:rPr>
          <w:rFonts w:ascii="Palatino Linotype" w:hAnsi="Palatino Linotype"/>
          <w:b/>
          <w:i/>
          <w:sz w:val="22"/>
          <w:szCs w:val="22"/>
        </w:rPr>
        <w:t xml:space="preserve"> de éstos en el Archivo de Concentración</w:t>
      </w:r>
      <w:r w:rsidRPr="005F4A6B">
        <w:rPr>
          <w:rFonts w:ascii="Palatino Linotype" w:hAnsi="Palatino Linotype"/>
          <w:i/>
          <w:sz w:val="22"/>
          <w:szCs w:val="22"/>
        </w:rPr>
        <w:t xml:space="preserve">. Para determinar el plazo de conservación </w:t>
      </w:r>
      <w:proofErr w:type="spellStart"/>
      <w:r w:rsidRPr="005F4A6B">
        <w:rPr>
          <w:rFonts w:ascii="Palatino Linotype" w:hAnsi="Palatino Linotype"/>
          <w:i/>
          <w:sz w:val="22"/>
          <w:szCs w:val="22"/>
        </w:rPr>
        <w:t>precaucional</w:t>
      </w:r>
      <w:proofErr w:type="spellEnd"/>
      <w:r w:rsidRPr="005F4A6B">
        <w:rPr>
          <w:rFonts w:ascii="Palatino Linotype" w:hAnsi="Palatino Linotype"/>
          <w:i/>
          <w:sz w:val="22"/>
          <w:szCs w:val="22"/>
        </w:rPr>
        <w:t xml:space="preserve"> deberán considerar el marco legal o administrativo bajo el cual se produjeron o recibieron los documentos y los siguientes períodos: </w:t>
      </w:r>
    </w:p>
    <w:p w14:paraId="55A83CF8"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 </w:t>
      </w:r>
      <w:r w:rsidRPr="005F4A6B">
        <w:rPr>
          <w:rFonts w:ascii="Palatino Linotype" w:hAnsi="Palatino Linotype"/>
          <w:b/>
          <w:i/>
          <w:sz w:val="22"/>
          <w:szCs w:val="22"/>
        </w:rPr>
        <w:t>6 años</w:t>
      </w:r>
      <w:r w:rsidRPr="005F4A6B">
        <w:rPr>
          <w:rFonts w:ascii="Palatino Linotype" w:hAnsi="Palatino Linotype"/>
          <w:i/>
          <w:sz w:val="22"/>
          <w:szCs w:val="22"/>
        </w:rPr>
        <w:t xml:space="preserve"> para expedientes con información administrativa; </w:t>
      </w:r>
    </w:p>
    <w:p w14:paraId="3237C8BE"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II. </w:t>
      </w:r>
      <w:r w:rsidRPr="005F4A6B">
        <w:rPr>
          <w:rFonts w:ascii="Palatino Linotype" w:hAnsi="Palatino Linotype"/>
          <w:b/>
          <w:i/>
          <w:sz w:val="22"/>
          <w:szCs w:val="22"/>
        </w:rPr>
        <w:t>6 años</w:t>
      </w:r>
      <w:r w:rsidRPr="005F4A6B">
        <w:rPr>
          <w:rFonts w:ascii="Palatino Linotype" w:hAnsi="Palatino Linotype"/>
          <w:i/>
          <w:sz w:val="22"/>
          <w:szCs w:val="22"/>
        </w:rPr>
        <w:t xml:space="preserve"> como mínimo para expedientes con información fiscal y presupuestal contable; </w:t>
      </w:r>
    </w:p>
    <w:p w14:paraId="211CE1EA"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III. </w:t>
      </w:r>
      <w:r w:rsidRPr="005F4A6B">
        <w:rPr>
          <w:rFonts w:ascii="Palatino Linotype" w:hAnsi="Palatino Linotype"/>
          <w:b/>
          <w:i/>
          <w:sz w:val="22"/>
          <w:szCs w:val="22"/>
        </w:rPr>
        <w:t>12 años</w:t>
      </w:r>
      <w:r w:rsidRPr="005F4A6B">
        <w:rPr>
          <w:rFonts w:ascii="Palatino Linotype" w:hAnsi="Palatino Linotype"/>
          <w:i/>
          <w:sz w:val="22"/>
          <w:szCs w:val="22"/>
        </w:rPr>
        <w:t xml:space="preserve"> como mínimo para expedientes con información jurídico-legal, obra pública y activo fijo; y </w:t>
      </w:r>
    </w:p>
    <w:p w14:paraId="6C138D05"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IV. </w:t>
      </w:r>
      <w:r w:rsidRPr="005F4A6B">
        <w:rPr>
          <w:rFonts w:ascii="Palatino Linotype" w:hAnsi="Palatino Linotype"/>
          <w:b/>
          <w:i/>
          <w:sz w:val="22"/>
          <w:szCs w:val="22"/>
        </w:rPr>
        <w:t>Cuando en la legislación se establezcan períodos de conservación mayores a los señalados en las fracciones I, II y III, se considerarán los estipulados en dicha legislación</w:t>
      </w:r>
      <w:r w:rsidRPr="005F4A6B">
        <w:rPr>
          <w:rFonts w:ascii="Palatino Linotype" w:hAnsi="Palatino Linotype"/>
          <w:i/>
          <w:sz w:val="22"/>
          <w:szCs w:val="22"/>
        </w:rPr>
        <w:t xml:space="preserve"> para efectos de realización del proceso de selección final. </w:t>
      </w:r>
    </w:p>
    <w:p w14:paraId="4515EFCD"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lastRenderedPageBreak/>
        <w:t xml:space="preserve">V. Cuando las Unidades Administrativas no indiquen el plazo de conservación </w:t>
      </w:r>
      <w:proofErr w:type="spellStart"/>
      <w:r w:rsidRPr="005F4A6B">
        <w:rPr>
          <w:rFonts w:ascii="Palatino Linotype" w:hAnsi="Palatino Linotype"/>
          <w:i/>
          <w:sz w:val="22"/>
          <w:szCs w:val="22"/>
        </w:rPr>
        <w:t>precaucional</w:t>
      </w:r>
      <w:proofErr w:type="spellEnd"/>
      <w:r w:rsidRPr="005F4A6B">
        <w:rPr>
          <w:rFonts w:ascii="Palatino Linotype" w:hAnsi="Palatino Linotype"/>
          <w:i/>
          <w:sz w:val="22"/>
          <w:szCs w:val="22"/>
        </w:rPr>
        <w:t xml:space="preserve"> de sus expedientes en el Inventario correspondiente, los Archivos de Concentración podrán rechazar la transferencia de los expedientes.”</w:t>
      </w:r>
    </w:p>
    <w:p w14:paraId="759D7664"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Aunado a lo citado por dicho artículo cabe hacer mención del artículo 32 de los Lineamientos multicitados, a saber:</w:t>
      </w:r>
    </w:p>
    <w:p w14:paraId="34D3E240"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32.-</w:t>
      </w:r>
      <w:r w:rsidRPr="005F4A6B">
        <w:rPr>
          <w:rFonts w:ascii="Palatino Linotype" w:hAnsi="Palatino Linotype"/>
          <w:i/>
          <w:sz w:val="22"/>
          <w:szCs w:val="22"/>
        </w:rPr>
        <w:t xml:space="preserve"> </w:t>
      </w:r>
      <w:r w:rsidRPr="005F4A6B">
        <w:rPr>
          <w:rFonts w:ascii="Palatino Linotype" w:hAnsi="Palatino Linotype"/>
          <w:b/>
          <w:i/>
          <w:sz w:val="22"/>
          <w:szCs w:val="22"/>
        </w:rPr>
        <w:t xml:space="preserve">Los tipos y las series documentales que al concluir el proceso de selección final deban conservarse permanentemente por el valor secundario de su información, permanecerán en el Archivo de Concentración por un período </w:t>
      </w:r>
      <w:r w:rsidRPr="005F4A6B">
        <w:rPr>
          <w:rFonts w:ascii="Palatino Linotype" w:hAnsi="Palatino Linotype"/>
          <w:b/>
          <w:i/>
          <w:sz w:val="22"/>
          <w:szCs w:val="22"/>
          <w:u w:val="single"/>
        </w:rPr>
        <w:t>de 20 años</w:t>
      </w:r>
      <w:r w:rsidRPr="005F4A6B">
        <w:rPr>
          <w:rFonts w:ascii="Palatino Linotype" w:hAnsi="Palatino Linotype"/>
          <w:b/>
          <w:i/>
          <w:sz w:val="22"/>
          <w:szCs w:val="22"/>
        </w:rPr>
        <w:t>.</w:t>
      </w:r>
      <w:r w:rsidRPr="005F4A6B">
        <w:rPr>
          <w:rFonts w:ascii="Palatino Linotype" w:hAnsi="Palatino Linotype"/>
          <w:i/>
          <w:sz w:val="22"/>
          <w:szCs w:val="22"/>
        </w:rPr>
        <w:t xml:space="preserve"> Este período se computará a partir del día siguiente a la fecha de conclusión del plazo de conservación </w:t>
      </w:r>
      <w:proofErr w:type="spellStart"/>
      <w:r w:rsidRPr="005F4A6B">
        <w:rPr>
          <w:rFonts w:ascii="Palatino Linotype" w:hAnsi="Palatino Linotype"/>
          <w:i/>
          <w:sz w:val="22"/>
          <w:szCs w:val="22"/>
        </w:rPr>
        <w:t>precaucional</w:t>
      </w:r>
      <w:proofErr w:type="spellEnd"/>
      <w:r w:rsidRPr="005F4A6B">
        <w:rPr>
          <w:rFonts w:ascii="Palatino Linotype" w:hAnsi="Palatino Linotype"/>
          <w:i/>
          <w:sz w:val="22"/>
          <w:szCs w:val="22"/>
        </w:rPr>
        <w:t>.”</w:t>
      </w:r>
    </w:p>
    <w:p w14:paraId="3F9B77E8"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14:paraId="4A53E422" w14:textId="77777777" w:rsidR="00625D7B" w:rsidRPr="005F4A6B" w:rsidRDefault="00625D7B" w:rsidP="00625D7B">
      <w:pPr>
        <w:spacing w:before="240" w:after="240" w:line="360" w:lineRule="auto"/>
        <w:jc w:val="both"/>
        <w:rPr>
          <w:rFonts w:ascii="Palatino Linotype" w:eastAsia="MS Mincho" w:hAnsi="Palatino Linotype"/>
        </w:rPr>
      </w:pPr>
      <w:r w:rsidRPr="005F4A6B">
        <w:rPr>
          <w:rFonts w:ascii="Palatino Linotype" w:hAnsi="Palatino Linotype"/>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w:t>
      </w:r>
      <w:proofErr w:type="spellStart"/>
      <w:r w:rsidRPr="005F4A6B">
        <w:rPr>
          <w:rFonts w:ascii="Palatino Linotype" w:hAnsi="Palatino Linotype"/>
        </w:rPr>
        <w:t>precaucional</w:t>
      </w:r>
      <w:proofErr w:type="spellEnd"/>
      <w:r w:rsidRPr="005F4A6B">
        <w:rPr>
          <w:rFonts w:ascii="Palatino Linotype" w:hAnsi="Palatino Linotype"/>
        </w:rPr>
        <w:t xml:space="preserve"> y adquieran el carácter de históricos o proceda su eliminación, de </w:t>
      </w:r>
      <w:r w:rsidRPr="005F4A6B">
        <w:rPr>
          <w:rFonts w:ascii="Palatino Linotype" w:hAnsi="Palatino Linotype"/>
        </w:rPr>
        <w:lastRenderedPageBreak/>
        <w:t xml:space="preserve">conformidad a los artículos 7 y 70 de los </w:t>
      </w:r>
      <w:r w:rsidRPr="005F4A6B">
        <w:rPr>
          <w:rFonts w:ascii="Palatino Linotype" w:hAnsi="Palatino Linotype" w:cs="Arial"/>
          <w:i/>
          <w:color w:val="000000"/>
        </w:rPr>
        <w:t>Lineamientos para la administración de Documentos en el Estado de México</w:t>
      </w:r>
      <w:r w:rsidRPr="005F4A6B">
        <w:rPr>
          <w:rStyle w:val="Refdenotaalpie"/>
          <w:rFonts w:ascii="Palatino Linotype" w:hAnsi="Palatino Linotype"/>
        </w:rPr>
        <w:t xml:space="preserve"> </w:t>
      </w:r>
      <w:r w:rsidRPr="005F4A6B">
        <w:rPr>
          <w:rStyle w:val="Refdenotaalpie"/>
          <w:rFonts w:ascii="Palatino Linotype" w:hAnsi="Palatino Linotype"/>
        </w:rPr>
        <w:footnoteReference w:id="9"/>
      </w:r>
      <w:r w:rsidRPr="005F4A6B">
        <w:rPr>
          <w:rFonts w:ascii="Palatino Linotype" w:hAnsi="Palatino Linotype"/>
        </w:rPr>
        <w:t>.</w:t>
      </w:r>
    </w:p>
    <w:p w14:paraId="0F63D8ED"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eastAsia="Calibri" w:hAnsi="Palatino Linotype" w:cs="Arial"/>
        </w:rPr>
        <w:t xml:space="preserve">En tal sentido es procedente </w:t>
      </w:r>
      <w:r w:rsidRPr="005F4A6B">
        <w:rPr>
          <w:rFonts w:ascii="Palatino Linotype" w:hAnsi="Palatino Linotype"/>
        </w:rPr>
        <w:t>ordenar una búsqueda exhaustiva y razonable de la información a fin de dar satisfacción a la solicitud de información del recurrente.</w:t>
      </w:r>
    </w:p>
    <w:p w14:paraId="0485B725"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La búsqueda exhaustiva de la información puede tener dos efectos: que se localice la documentación que contenga la información solicitada en dicho caso lo procedente será la entrega de la información al solicitante; por otro lado puede suceder que no se haya encontrado documento alguno que contenga la información requerida, por lo que agotadas las medidas necesarias de búsqueda de la información el Comité de Transparencia deberá emitir la declaratoria de inexistencia de la información de mérito.</w:t>
      </w:r>
    </w:p>
    <w:p w14:paraId="18CFBF04"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Tiene aplicación al respecto el criterio de interpretación en el orden administrativo número 0004-11 emitido por este Instituto, cuyo contenido literal se señala enseguida:</w:t>
      </w:r>
    </w:p>
    <w:p w14:paraId="74DFB53F"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“CRITERIO 0004-11 </w:t>
      </w:r>
    </w:p>
    <w:p w14:paraId="453925F3"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b/>
          <w:i/>
          <w:sz w:val="22"/>
          <w:szCs w:val="22"/>
        </w:rPr>
        <w:t>INEXISTENCIA. DECLARATORIA DE LA. ALCANCES Y PROCEDIMIENTOS</w:t>
      </w:r>
      <w:r w:rsidRPr="005F4A6B">
        <w:rPr>
          <w:rFonts w:ascii="Palatino Linotype" w:hAnsi="Palatino Linotype"/>
          <w:i/>
          <w:sz w:val="22"/>
          <w:szCs w:val="22"/>
        </w:rPr>
        <w:t xml:space="preserve">. De la interpretación de los artículos 29 y 30, fracción </w:t>
      </w:r>
      <w:r w:rsidRPr="005F4A6B">
        <w:rPr>
          <w:rFonts w:ascii="Palatino Linotype" w:hAnsi="Palatino Linotype"/>
          <w:i/>
          <w:sz w:val="22"/>
          <w:szCs w:val="22"/>
        </w:rPr>
        <w:lastRenderedPageBreak/>
        <w:t xml:space="preserve">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3C71C30E"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Bajo el entendido de que dicha búsqueda exhaustiva permitirá dos determinaciones: </w:t>
      </w:r>
    </w:p>
    <w:p w14:paraId="7354B983"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145DD718"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6F117AF9" w14:textId="77777777" w:rsidR="00625D7B" w:rsidRPr="005F4A6B" w:rsidRDefault="00625D7B" w:rsidP="00625D7B">
      <w:pPr>
        <w:spacing w:before="240" w:after="240"/>
        <w:ind w:left="851" w:right="900"/>
        <w:jc w:val="both"/>
        <w:rPr>
          <w:rFonts w:ascii="Palatino Linotype" w:hAnsi="Palatino Linotype"/>
        </w:rPr>
      </w:pPr>
      <w:r w:rsidRPr="005F4A6B">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CA798B3"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lastRenderedPageBreak/>
        <w:t>Ahora bien,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1499B06B"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INEXISTENCIA, CONCEPTO DE, EN MATERIA DE TRANSPARENCIA</w:t>
      </w:r>
      <w:r w:rsidRPr="005F4A6B">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5F4A6B">
        <w:rPr>
          <w:rFonts w:ascii="Palatino Linotype" w:hAnsi="Palatino Linotype"/>
          <w:b/>
          <w:i/>
          <w:sz w:val="22"/>
          <w:szCs w:val="22"/>
        </w:rPr>
        <w:t>supuestos:</w:t>
      </w:r>
      <w:r w:rsidRPr="005F4A6B">
        <w:rPr>
          <w:rFonts w:ascii="Palatino Linotype" w:hAnsi="Palatino Linotype"/>
          <w:i/>
          <w:sz w:val="22"/>
          <w:szCs w:val="22"/>
        </w:rPr>
        <w:t xml:space="preserve"> </w:t>
      </w:r>
    </w:p>
    <w:p w14:paraId="6711C4D9" w14:textId="77777777" w:rsidR="00625D7B" w:rsidRPr="005F4A6B" w:rsidRDefault="00625D7B" w:rsidP="00625D7B">
      <w:pPr>
        <w:pStyle w:val="Prrafodelista"/>
        <w:numPr>
          <w:ilvl w:val="0"/>
          <w:numId w:val="9"/>
        </w:numPr>
        <w:spacing w:before="240" w:after="240"/>
        <w:ind w:left="851" w:right="900"/>
        <w:jc w:val="both"/>
        <w:rPr>
          <w:rFonts w:ascii="Palatino Linotype" w:hAnsi="Palatino Linotype"/>
          <w:b/>
          <w:i/>
          <w:sz w:val="22"/>
          <w:szCs w:val="22"/>
        </w:rPr>
      </w:pPr>
      <w:r w:rsidRPr="005F4A6B">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2FB999B7" w14:textId="77777777" w:rsidR="00625D7B" w:rsidRPr="005F4A6B" w:rsidRDefault="00625D7B" w:rsidP="00625D7B">
      <w:pPr>
        <w:pStyle w:val="Prrafodelista"/>
        <w:numPr>
          <w:ilvl w:val="0"/>
          <w:numId w:val="9"/>
        </w:num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5F4A6B">
        <w:rPr>
          <w:rFonts w:ascii="Palatino Linotype" w:hAnsi="Palatino Linotype"/>
          <w:i/>
          <w:sz w:val="22"/>
          <w:szCs w:val="22"/>
        </w:rPr>
        <w:t>ninguna</w:t>
      </w:r>
      <w:proofErr w:type="gramEnd"/>
      <w:r w:rsidRPr="005F4A6B">
        <w:rPr>
          <w:rFonts w:ascii="Palatino Linotype" w:hAnsi="Palatino Linotype"/>
          <w:i/>
          <w:sz w:val="22"/>
          <w:szCs w:val="22"/>
        </w:rPr>
        <w:t xml:space="preserve"> de esas acciones. </w:t>
      </w:r>
    </w:p>
    <w:p w14:paraId="7E4AD5FF"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En ambos casos, el Sujeto Obligado deberá hacer del conocimiento del solicitante las razones que explican la inexistencia, mediante el dictamen debidamente </w:t>
      </w:r>
      <w:r w:rsidRPr="005F4A6B">
        <w:rPr>
          <w:rFonts w:ascii="Palatino Linotype" w:hAnsi="Palatino Linotype"/>
          <w:i/>
          <w:sz w:val="22"/>
          <w:szCs w:val="22"/>
        </w:rPr>
        <w:lastRenderedPageBreak/>
        <w:t>fundado y motivado emitido por el Comité de Información y con las formalidades legales exigidas por la Ley de Transparencia.”</w:t>
      </w:r>
    </w:p>
    <w:p w14:paraId="180093A5"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14:paraId="692CEC18"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19.</w:t>
      </w:r>
      <w:r w:rsidRPr="005F4A6B">
        <w:rPr>
          <w:rFonts w:ascii="Palatino Linotype" w:hAnsi="Palatino Linotype"/>
          <w:i/>
          <w:sz w:val="22"/>
          <w:szCs w:val="22"/>
        </w:rPr>
        <w:t xml:space="preserve"> (…)</w:t>
      </w:r>
    </w:p>
    <w:p w14:paraId="7B6A35AC"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5F4A6B">
        <w:rPr>
          <w:rFonts w:ascii="Palatino Linotype" w:hAnsi="Palatino Linotype"/>
          <w:i/>
          <w:sz w:val="22"/>
          <w:szCs w:val="22"/>
        </w:rPr>
        <w:t>, debidamente fundado y motivado, en el que detalle las razones del por qué no obra en sus archivos.”</w:t>
      </w:r>
    </w:p>
    <w:p w14:paraId="349A0956"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49.</w:t>
      </w:r>
      <w:r w:rsidRPr="005F4A6B">
        <w:rPr>
          <w:rFonts w:ascii="Palatino Linotype" w:hAnsi="Palatino Linotype"/>
          <w:i/>
          <w:sz w:val="22"/>
          <w:szCs w:val="22"/>
        </w:rPr>
        <w:t xml:space="preserve"> </w:t>
      </w:r>
      <w:r w:rsidRPr="005F4A6B">
        <w:rPr>
          <w:rFonts w:ascii="Palatino Linotype" w:hAnsi="Palatino Linotype"/>
          <w:b/>
          <w:i/>
          <w:sz w:val="22"/>
          <w:szCs w:val="22"/>
        </w:rPr>
        <w:t>Los Comités de Transparencia</w:t>
      </w:r>
      <w:r w:rsidRPr="005F4A6B">
        <w:rPr>
          <w:rFonts w:ascii="Palatino Linotype" w:hAnsi="Palatino Linotype"/>
          <w:i/>
          <w:sz w:val="22"/>
          <w:szCs w:val="22"/>
        </w:rPr>
        <w:t xml:space="preserve"> tendrán las siguientes </w:t>
      </w:r>
      <w:r w:rsidRPr="005F4A6B">
        <w:rPr>
          <w:rFonts w:ascii="Palatino Linotype" w:hAnsi="Palatino Linotype"/>
          <w:b/>
          <w:i/>
          <w:sz w:val="22"/>
          <w:szCs w:val="22"/>
        </w:rPr>
        <w:t>atribuciones</w:t>
      </w:r>
      <w:r w:rsidRPr="005F4A6B">
        <w:rPr>
          <w:rFonts w:ascii="Palatino Linotype" w:hAnsi="Palatino Linotype"/>
          <w:i/>
          <w:sz w:val="22"/>
          <w:szCs w:val="22"/>
        </w:rPr>
        <w:t>:</w:t>
      </w:r>
    </w:p>
    <w:p w14:paraId="1464F9D8"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II. </w:t>
      </w:r>
      <w:r w:rsidRPr="005F4A6B">
        <w:rPr>
          <w:rFonts w:ascii="Palatino Linotype" w:hAnsi="Palatino Linotype"/>
          <w:b/>
          <w:i/>
          <w:sz w:val="22"/>
          <w:szCs w:val="22"/>
        </w:rPr>
        <w:t>Confirmar, modificar o revocar las determinaciones que en materia de</w:t>
      </w:r>
      <w:r w:rsidRPr="005F4A6B">
        <w:rPr>
          <w:rFonts w:ascii="Palatino Linotype" w:hAnsi="Palatino Linotype"/>
          <w:i/>
          <w:sz w:val="22"/>
          <w:szCs w:val="22"/>
        </w:rPr>
        <w:t xml:space="preserve"> ampliación del plazo de respuesta, clasificación de la información y </w:t>
      </w:r>
      <w:r w:rsidRPr="005F4A6B">
        <w:rPr>
          <w:rFonts w:ascii="Palatino Linotype" w:hAnsi="Palatino Linotype"/>
          <w:b/>
          <w:i/>
          <w:sz w:val="22"/>
          <w:szCs w:val="22"/>
        </w:rPr>
        <w:t>declaración de inexistencia</w:t>
      </w:r>
      <w:r w:rsidRPr="005F4A6B">
        <w:rPr>
          <w:rFonts w:ascii="Palatino Linotype" w:hAnsi="Palatino Linotype"/>
          <w:i/>
          <w:sz w:val="22"/>
          <w:szCs w:val="22"/>
        </w:rPr>
        <w:t xml:space="preserve"> o de incompetencia realicen los titulares de las áreas de los sujetos obligados;</w:t>
      </w:r>
    </w:p>
    <w:p w14:paraId="00D17F88"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XIII. </w:t>
      </w:r>
      <w:r w:rsidRPr="005F4A6B">
        <w:rPr>
          <w:rFonts w:ascii="Palatino Linotype" w:hAnsi="Palatino Linotype"/>
          <w:b/>
          <w:i/>
          <w:sz w:val="22"/>
          <w:szCs w:val="22"/>
        </w:rPr>
        <w:t>Dictaminar las declaratorias de inexistencia de la información</w:t>
      </w:r>
      <w:r w:rsidRPr="005F4A6B">
        <w:rPr>
          <w:rFonts w:ascii="Palatino Linotype" w:hAnsi="Palatino Linotype"/>
          <w:i/>
          <w:sz w:val="22"/>
          <w:szCs w:val="22"/>
        </w:rPr>
        <w:t xml:space="preserve"> que les remitan las unidades administrativas y resolver en consecuencia…”</w:t>
      </w:r>
    </w:p>
    <w:p w14:paraId="00163065"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169</w:t>
      </w:r>
      <w:r w:rsidRPr="005F4A6B">
        <w:rPr>
          <w:rFonts w:ascii="Palatino Linotype" w:hAnsi="Palatino Linotype"/>
          <w:i/>
          <w:sz w:val="22"/>
          <w:szCs w:val="22"/>
        </w:rPr>
        <w:t xml:space="preserve">. </w:t>
      </w:r>
      <w:r w:rsidRPr="005F4A6B">
        <w:rPr>
          <w:rFonts w:ascii="Palatino Linotype" w:hAnsi="Palatino Linotype"/>
          <w:b/>
          <w:i/>
          <w:sz w:val="22"/>
          <w:szCs w:val="22"/>
        </w:rPr>
        <w:t>Cuando la información no se encuentre en los archivos del sujeto obligado, el Comité de Transparencia</w:t>
      </w:r>
      <w:r w:rsidRPr="005F4A6B">
        <w:rPr>
          <w:rFonts w:ascii="Palatino Linotype" w:hAnsi="Palatino Linotype"/>
          <w:i/>
          <w:sz w:val="22"/>
          <w:szCs w:val="22"/>
        </w:rPr>
        <w:t xml:space="preserve">: </w:t>
      </w:r>
    </w:p>
    <w:p w14:paraId="6E4B37B4"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 Analizará el caso y tomará las medidas necesarias para localizar la información; </w:t>
      </w:r>
    </w:p>
    <w:p w14:paraId="56A4F5C0"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II. </w:t>
      </w:r>
      <w:r w:rsidRPr="005F4A6B">
        <w:rPr>
          <w:rFonts w:ascii="Palatino Linotype" w:hAnsi="Palatino Linotype"/>
          <w:b/>
          <w:i/>
          <w:sz w:val="22"/>
          <w:szCs w:val="22"/>
        </w:rPr>
        <w:t>Expedirá una resolución que confirme la inexistencia del documento</w:t>
      </w:r>
      <w:r w:rsidRPr="005F4A6B">
        <w:rPr>
          <w:rFonts w:ascii="Palatino Linotype" w:hAnsi="Palatino Linotype"/>
          <w:i/>
          <w:sz w:val="22"/>
          <w:szCs w:val="22"/>
        </w:rPr>
        <w:t xml:space="preserve">; </w:t>
      </w:r>
    </w:p>
    <w:p w14:paraId="1174B62C"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w:t>
      </w:r>
      <w:r w:rsidRPr="005F4A6B">
        <w:rPr>
          <w:rFonts w:ascii="Palatino Linotype" w:hAnsi="Palatino Linotype"/>
          <w:i/>
          <w:sz w:val="22"/>
          <w:szCs w:val="22"/>
        </w:rPr>
        <w:lastRenderedPageBreak/>
        <w:t xml:space="preserve">la imposibilidad de su generación, exponga de forma fundada y motivada, las razones por las cuales en el caso particular no ejerció dichas facultades, competencias o funciones, lo cual notificará al solicitante a través de la Unidad de Transparencia; y </w:t>
      </w:r>
    </w:p>
    <w:p w14:paraId="457D6D48"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77D63EF1"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713990F2"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Este plazo podrá ampliarse hasta por otros siete días hábiles, siempre que existan razones para ello, debiendo notificarse por escrito al solicitante.”</w:t>
      </w:r>
    </w:p>
    <w:p w14:paraId="487A753F"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170.</w:t>
      </w:r>
      <w:r w:rsidRPr="005F4A6B">
        <w:rPr>
          <w:rFonts w:ascii="Palatino Linotype" w:hAnsi="Palatino Linotype"/>
          <w:i/>
          <w:sz w:val="22"/>
          <w:szCs w:val="22"/>
        </w:rPr>
        <w:t xml:space="preserve"> </w:t>
      </w:r>
      <w:r w:rsidRPr="005F4A6B">
        <w:rPr>
          <w:rFonts w:ascii="Palatino Linotype" w:hAnsi="Palatino Linotype"/>
          <w:b/>
          <w:i/>
          <w:sz w:val="22"/>
          <w:szCs w:val="22"/>
        </w:rPr>
        <w:t>La resolución del Comité de Transparencia que confirme la inexistencia de la información solicitada contendrá los elementos mínimos</w:t>
      </w:r>
      <w:r w:rsidRPr="005F4A6B">
        <w:rPr>
          <w:rFonts w:ascii="Palatino Linotype" w:hAnsi="Palatino Linotype"/>
          <w:i/>
          <w:sz w:val="22"/>
          <w:szCs w:val="22"/>
        </w:rPr>
        <w:t xml:space="preserve"> </w:t>
      </w:r>
      <w:r w:rsidRPr="005F4A6B">
        <w:rPr>
          <w:rFonts w:ascii="Palatino Linotype" w:hAnsi="Palatino Linotype"/>
          <w:b/>
          <w:i/>
          <w:sz w:val="22"/>
          <w:szCs w:val="22"/>
        </w:rPr>
        <w:t>que permitan al solicitante tener la certeza de que se utilizó un criterio de búsqueda exhaustivo</w:t>
      </w:r>
      <w:r w:rsidRPr="005F4A6B">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1CF0C9EE"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 xml:space="preserve">Dicho de otro modo, en el caso de que derivado de la búsqueda exhaustiva de los documentos de los que se pueda desprender la información solicitada, derivado de la antigüedad de la que se requiere, no se localice documento alguno que pueda satisfacer la petición,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w:t>
      </w:r>
      <w:r w:rsidRPr="005F4A6B">
        <w:rPr>
          <w:rFonts w:ascii="Palatino Linotype" w:hAnsi="Palatino Linotype"/>
        </w:rPr>
        <w:lastRenderedPageBreak/>
        <w:t>al recurrente de que aquella fue realizada así como de comprobar la inexistencia de la información.</w:t>
      </w:r>
    </w:p>
    <w:p w14:paraId="5C7F7358" w14:textId="77777777" w:rsidR="00625D7B" w:rsidRPr="005F4A6B" w:rsidRDefault="00625D7B" w:rsidP="00625D7B">
      <w:pPr>
        <w:spacing w:before="240" w:after="240" w:line="360" w:lineRule="auto"/>
        <w:jc w:val="both"/>
        <w:rPr>
          <w:rFonts w:ascii="Palatino Linotype" w:hAnsi="Palatino Linotype"/>
        </w:rPr>
      </w:pPr>
      <w:r w:rsidRPr="005F4A6B">
        <w:rPr>
          <w:rFonts w:ascii="Palatino Linotype" w:hAnsi="Palatino Linotype"/>
        </w:rPr>
        <w:t xml:space="preserve">Para lo anterior no debe perderse de vista lo que señalan los artículos 4, fracciones II y III; 7, 10, 11, 16 y 18 de los Lineamientos </w:t>
      </w:r>
      <w:r w:rsidRPr="005F4A6B">
        <w:rPr>
          <w:rFonts w:ascii="Palatino Linotype" w:hAnsi="Palatino Linotype" w:cs="Arial"/>
        </w:rPr>
        <w:t>para la valoración, selección y baja de los documentos, expedientes y series de trámite concluido en los archivos del Estado de México, los cuales son aplicables a los municipios conforme a lo que señala su artículo 1; a saber:</w:t>
      </w:r>
    </w:p>
    <w:p w14:paraId="2078E68A"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w:t>
      </w:r>
      <w:r w:rsidRPr="005F4A6B">
        <w:rPr>
          <w:rFonts w:ascii="Palatino Linotype" w:hAnsi="Palatino Linotype"/>
          <w:i/>
          <w:sz w:val="22"/>
          <w:szCs w:val="22"/>
        </w:rPr>
        <w:t xml:space="preserve">. Los Lineamientos tienen como finalidad establecer las políticas y los criterios generales para realizar la valoración, selección y baja de los documentos, expedientes y series de trámite concluido en los archivos de las Unidades Administrativas de los Poderes del Estado de México y </w:t>
      </w:r>
      <w:r w:rsidRPr="005F4A6B">
        <w:rPr>
          <w:rFonts w:ascii="Palatino Linotype" w:hAnsi="Palatino Linotype"/>
          <w:b/>
          <w:i/>
          <w:sz w:val="22"/>
          <w:szCs w:val="22"/>
          <w:u w:val="single"/>
        </w:rPr>
        <w:t>sus Municipios</w:t>
      </w:r>
      <w:r w:rsidRPr="005F4A6B">
        <w:rPr>
          <w:rFonts w:ascii="Palatino Linotype" w:hAnsi="Palatino Linotype"/>
          <w:i/>
          <w:sz w:val="22"/>
          <w:szCs w:val="22"/>
        </w:rPr>
        <w:t>, con el propósito de contribuir a la adecuada administración y conservación de patrimonio documental estatal.</w:t>
      </w:r>
    </w:p>
    <w:p w14:paraId="5931015E"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4.-</w:t>
      </w:r>
      <w:r w:rsidRPr="005F4A6B">
        <w:rPr>
          <w:rFonts w:ascii="Palatino Linotype" w:hAnsi="Palatino Linotype"/>
          <w:i/>
          <w:sz w:val="22"/>
          <w:szCs w:val="22"/>
        </w:rPr>
        <w:t xml:space="preserve"> Para los efectos de interpretación y aplicación de los Lineamientos se entenderá por:</w:t>
      </w:r>
    </w:p>
    <w:p w14:paraId="480E46B1"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b/>
          <w:i/>
          <w:sz w:val="22"/>
          <w:szCs w:val="22"/>
        </w:rPr>
        <w:t>II. Acta de Baja</w:t>
      </w:r>
      <w:r w:rsidRPr="005F4A6B">
        <w:rPr>
          <w:rFonts w:ascii="Palatino Linotype" w:hAnsi="Palatino Linotype"/>
          <w:i/>
          <w:sz w:val="22"/>
          <w:szCs w:val="22"/>
        </w:rPr>
        <w:t xml:space="preserve">: </w:t>
      </w:r>
      <w:r w:rsidRPr="005F4A6B">
        <w:rPr>
          <w:rFonts w:ascii="Palatino Linotype" w:hAnsi="Palatino Linotype"/>
          <w:b/>
          <w:i/>
          <w:sz w:val="22"/>
          <w:szCs w:val="22"/>
        </w:rPr>
        <w:t>Acta de Baja Documental</w:t>
      </w:r>
      <w:r w:rsidRPr="005F4A6B">
        <w:rPr>
          <w:rFonts w:ascii="Palatino Linotype" w:hAnsi="Palatino Linotype"/>
          <w:i/>
          <w:sz w:val="22"/>
          <w:szCs w:val="22"/>
        </w:rPr>
        <w:t xml:space="preserve">.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66BAE271"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b/>
          <w:i/>
          <w:sz w:val="22"/>
          <w:szCs w:val="22"/>
        </w:rPr>
        <w:t>III. Acuerdo</w:t>
      </w:r>
      <w:r w:rsidRPr="005F4A6B">
        <w:rPr>
          <w:rFonts w:ascii="Palatino Linotype" w:hAnsi="Palatino Linotype"/>
          <w:i/>
          <w:sz w:val="22"/>
          <w:szCs w:val="22"/>
        </w:rPr>
        <w:t xml:space="preserve">: </w:t>
      </w:r>
      <w:r w:rsidRPr="005F4A6B">
        <w:rPr>
          <w:rFonts w:ascii="Palatino Linotype" w:hAnsi="Palatino Linotype"/>
          <w:b/>
          <w:i/>
          <w:sz w:val="22"/>
          <w:szCs w:val="22"/>
        </w:rPr>
        <w:t>Acuerdo de Autorización de Baja Documental</w:t>
      </w:r>
      <w:r w:rsidRPr="005F4A6B">
        <w:rPr>
          <w:rFonts w:ascii="Palatino Linotype" w:hAnsi="Palatino Linotype"/>
          <w:i/>
          <w:sz w:val="22"/>
          <w:szCs w:val="22"/>
        </w:rPr>
        <w:t xml:space="preserve">. Documento a través del cual la Comisión Dictaminadora de Depuración de Documentos autoriza la baja de los documentos de trámite concluido cuyo período de conservación </w:t>
      </w:r>
      <w:proofErr w:type="spellStart"/>
      <w:r w:rsidRPr="005F4A6B">
        <w:rPr>
          <w:rFonts w:ascii="Palatino Linotype" w:hAnsi="Palatino Linotype"/>
          <w:i/>
          <w:sz w:val="22"/>
          <w:szCs w:val="22"/>
        </w:rPr>
        <w:t>precaucional</w:t>
      </w:r>
      <w:proofErr w:type="spellEnd"/>
      <w:r w:rsidRPr="005F4A6B">
        <w:rPr>
          <w:rFonts w:ascii="Palatino Linotype" w:hAnsi="Palatino Linotype"/>
          <w:i/>
          <w:sz w:val="22"/>
          <w:szCs w:val="22"/>
        </w:rPr>
        <w:t xml:space="preserve"> ya prescribió en los Archivos de Concentración y que son resultantes del proceso de selección final…”</w:t>
      </w:r>
    </w:p>
    <w:p w14:paraId="2A8E09B4"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b/>
          <w:i/>
          <w:sz w:val="22"/>
          <w:szCs w:val="22"/>
        </w:rPr>
        <w:t>“Artículo 7.-</w:t>
      </w:r>
      <w:r w:rsidRPr="005F4A6B">
        <w:rPr>
          <w:rFonts w:ascii="Palatino Linotype" w:hAnsi="Palatino Linotype"/>
          <w:i/>
          <w:sz w:val="22"/>
          <w:szCs w:val="22"/>
        </w:rPr>
        <w:t xml:space="preserve"> </w:t>
      </w:r>
      <w:r w:rsidRPr="005F4A6B">
        <w:rPr>
          <w:rFonts w:ascii="Palatino Linotype" w:hAnsi="Palatino Linotype"/>
          <w:b/>
          <w:i/>
          <w:sz w:val="22"/>
          <w:szCs w:val="22"/>
        </w:rPr>
        <w:t>Ningún documento podrá ser destruido, excepto aquellos autorizados por la Comisión mediante el procedimiento correspondiente</w:t>
      </w:r>
      <w:r w:rsidRPr="005F4A6B">
        <w:rPr>
          <w:rFonts w:ascii="Palatino Linotype" w:hAnsi="Palatino Linotype"/>
          <w:i/>
          <w:sz w:val="22"/>
          <w:szCs w:val="22"/>
        </w:rPr>
        <w:t xml:space="preserve">, </w:t>
      </w:r>
      <w:r w:rsidRPr="005F4A6B">
        <w:rPr>
          <w:rFonts w:ascii="Palatino Linotype" w:hAnsi="Palatino Linotype"/>
          <w:i/>
          <w:sz w:val="22"/>
          <w:szCs w:val="22"/>
        </w:rPr>
        <w:lastRenderedPageBreak/>
        <w:t xml:space="preserve">en términos de la Ley de Documentos, de los Lineamientos y de la Normatividad expedida en la materia.” </w:t>
      </w:r>
    </w:p>
    <w:p w14:paraId="26171383"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10.- Los titulares de las Unidades Administrativas y de los Archivos deberán de llevar un registro de los tipos documentales, expedientes o series de sus archivos que hayan sido dictaminados por la Comisión, así como de aquellos que les hayan sido autorizados para su baja definitiva.</w:t>
      </w:r>
      <w:r w:rsidRPr="005F4A6B">
        <w:rPr>
          <w:rFonts w:ascii="Palatino Linotype" w:hAnsi="Palatino Linotype"/>
          <w:i/>
          <w:sz w:val="22"/>
          <w:szCs w:val="22"/>
        </w:rPr>
        <w:t xml:space="preserve"> Los expedientes que se formen al respecto deberán de conservarse permanentemente en el Archivo de Trámite correspondiente.”</w:t>
      </w:r>
    </w:p>
    <w:p w14:paraId="5E544940"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11.-</w:t>
      </w:r>
      <w:r w:rsidRPr="005F4A6B">
        <w:rPr>
          <w:rFonts w:ascii="Palatino Linotype" w:hAnsi="Palatino Linotype"/>
          <w:i/>
          <w:sz w:val="22"/>
          <w:szCs w:val="22"/>
        </w:rPr>
        <w:t xml:space="preserve"> </w:t>
      </w:r>
      <w:r w:rsidRPr="005F4A6B">
        <w:rPr>
          <w:rFonts w:ascii="Palatino Linotype" w:hAnsi="Palatino Linotype"/>
          <w:b/>
          <w:i/>
          <w:sz w:val="22"/>
          <w:szCs w:val="22"/>
        </w:rPr>
        <w:t>Los expedientes que se generen con las solicitudes de valoración y de baja documental, realizadas por las Unidades Administrativas y los Archivos, serán de conservación permanente</w:t>
      </w:r>
      <w:r w:rsidRPr="005F4A6B">
        <w:rPr>
          <w:rFonts w:ascii="Palatino Linotype" w:hAnsi="Palatino Linotype"/>
          <w:i/>
          <w:sz w:val="22"/>
          <w:szCs w:val="22"/>
        </w:rPr>
        <w:t>.”</w:t>
      </w:r>
    </w:p>
    <w:p w14:paraId="628B1316"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16.-</w:t>
      </w:r>
      <w:r w:rsidRPr="005F4A6B">
        <w:rPr>
          <w:rFonts w:ascii="Palatino Linotype" w:hAnsi="Palatino Linotype"/>
          <w:i/>
          <w:sz w:val="22"/>
          <w:szCs w:val="22"/>
        </w:rPr>
        <w:t xml:space="preserve"> </w:t>
      </w:r>
      <w:r w:rsidRPr="005F4A6B">
        <w:rPr>
          <w:rFonts w:ascii="Palatino Linotype" w:hAnsi="Palatino Linotype"/>
          <w:b/>
          <w:i/>
          <w:sz w:val="22"/>
          <w:szCs w:val="22"/>
        </w:rPr>
        <w:t>Las Unidades Administrativas sólo podrán proceder a la baja de los documentos existentes en sus archivos, conforme a los Lineamientos y a las disposiciones legales, administrativas y técnicas vigentes</w:t>
      </w:r>
      <w:r w:rsidRPr="005F4A6B">
        <w:rPr>
          <w:rFonts w:ascii="Palatino Linotype" w:hAnsi="Palatino Linotype"/>
          <w:i/>
          <w:sz w:val="22"/>
          <w:szCs w:val="22"/>
        </w:rPr>
        <w:t>.”</w:t>
      </w:r>
    </w:p>
    <w:p w14:paraId="0C680FFB" w14:textId="77777777" w:rsidR="00625D7B" w:rsidRPr="005F4A6B" w:rsidRDefault="00625D7B" w:rsidP="00625D7B">
      <w:pPr>
        <w:spacing w:before="240" w:after="240"/>
        <w:ind w:left="851" w:right="900"/>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18.-</w:t>
      </w:r>
      <w:r w:rsidRPr="005F4A6B">
        <w:rPr>
          <w:rFonts w:ascii="Palatino Linotype" w:hAnsi="Palatino Linotype"/>
          <w:i/>
          <w:sz w:val="22"/>
          <w:szCs w:val="22"/>
        </w:rPr>
        <w:t xml:space="preserve"> </w:t>
      </w:r>
      <w:r w:rsidRPr="005F4A6B">
        <w:rPr>
          <w:rFonts w:ascii="Palatino Linotype" w:hAnsi="Palatino Linotype"/>
          <w:b/>
          <w:i/>
          <w:sz w:val="22"/>
          <w:szCs w:val="22"/>
        </w:rPr>
        <w:t>Las Unidades Administrativas deberán elaborar un Acta Administrativa que de constancia de haberse destruido los documentos</w:t>
      </w:r>
      <w:r w:rsidRPr="005F4A6B">
        <w:rPr>
          <w:rFonts w:ascii="Palatino Linotype" w:hAnsi="Palatino Linotype"/>
          <w:i/>
          <w:sz w:val="22"/>
          <w:szCs w:val="22"/>
        </w:rPr>
        <w:t xml:space="preserve">, turnando una copia a la Comisión con el objeto de dar por concluido el trámite. </w:t>
      </w:r>
    </w:p>
    <w:p w14:paraId="0F39D39F" w14:textId="77777777" w:rsidR="00625D7B" w:rsidRPr="005F4A6B" w:rsidRDefault="00625D7B" w:rsidP="00625D7B">
      <w:pPr>
        <w:spacing w:before="240" w:after="240"/>
        <w:ind w:left="851" w:right="900"/>
        <w:jc w:val="both"/>
        <w:rPr>
          <w:rFonts w:ascii="Palatino Linotype" w:hAnsi="Palatino Linotype"/>
        </w:rPr>
      </w:pPr>
      <w:r w:rsidRPr="005F4A6B">
        <w:rPr>
          <w:rFonts w:ascii="Palatino Linotype" w:hAnsi="Palatino Linotype"/>
          <w:i/>
          <w:sz w:val="22"/>
          <w:szCs w:val="22"/>
        </w:rPr>
        <w:t>La Comisión no iniciará ningún trámite relacionado con la selección documental, a aquellas Unidades Administrativas que tengan pendiente la destrucción de los documentos autorizados con anterioridad.”</w:t>
      </w:r>
    </w:p>
    <w:p w14:paraId="38784085" w14:textId="77777777" w:rsidR="00625D7B" w:rsidRPr="005F4A6B" w:rsidRDefault="00625D7B" w:rsidP="00625D7B">
      <w:pPr>
        <w:spacing w:before="240" w:after="240" w:line="360" w:lineRule="auto"/>
        <w:jc w:val="both"/>
        <w:rPr>
          <w:rFonts w:ascii="Palatino Linotype" w:hAnsi="Palatino Linotype" w:cs="Arial"/>
        </w:rPr>
      </w:pPr>
      <w:r w:rsidRPr="005F4A6B">
        <w:rPr>
          <w:rFonts w:ascii="Palatino Linotype" w:hAnsi="Palatino Linotype"/>
        </w:rPr>
        <w:t xml:space="preserve">De tales artículos, se denota que la destrucción de los documentos queda demostrada con los trámites y documentos que se deben generar con motivo de la misma determinación de baja o de destrucción, como lo son el acta de baja documental, el acuerdo de autorización de baja documental, siendo que las unidades administrativas deberán llevar un registro de los expedientes que hayan sido autorizados para su baja, cuya conservación es permanente, sobre la obligación de que para proceder a la destrucción o baja de los documentos debe ser autorizado por </w:t>
      </w:r>
      <w:r w:rsidRPr="005F4A6B">
        <w:rPr>
          <w:rFonts w:ascii="Palatino Linotype" w:hAnsi="Palatino Linotype"/>
        </w:rPr>
        <w:lastRenderedPageBreak/>
        <w:t>la Comisión Dictaminadora de Depuración de Documentos y conforme a la Ley y Lineamientos en materia de Archivos; documentos los anteriores que pueden servir de sustento de la declaratoria de inexistencia que en su caso se tenga que emitir, por parte del Comité de Transparencia.</w:t>
      </w:r>
    </w:p>
    <w:p w14:paraId="78500C46" w14:textId="77777777" w:rsidR="00625D7B" w:rsidRPr="005F4A6B" w:rsidRDefault="00625D7B" w:rsidP="00625D7B">
      <w:pPr>
        <w:spacing w:before="240" w:after="240" w:line="360" w:lineRule="auto"/>
        <w:jc w:val="both"/>
        <w:rPr>
          <w:rFonts w:ascii="Palatino Linotype" w:hAnsi="Palatino Linotype" w:cs="Arial"/>
          <w:lang w:val="es-MX" w:eastAsia="es-MX"/>
        </w:rPr>
      </w:pPr>
      <w:r w:rsidRPr="005F4A6B">
        <w:rPr>
          <w:rFonts w:ascii="Palatino Linotype" w:hAnsi="Palatino Linotype"/>
          <w:b/>
        </w:rPr>
        <w:t xml:space="preserve">Quinto. Versión Pública. </w:t>
      </w:r>
      <w:r w:rsidRPr="005F4A6B">
        <w:rPr>
          <w:rFonts w:ascii="Palatino Linotype" w:hAnsi="Palatino Linotype"/>
        </w:rPr>
        <w:t>Finalmente, debe señalarse que de ser el caso en que los documentos que vayan a ser entregados por la Universidad Politécnica del Valle de Toluca,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31F3D117"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1A93C57" w14:textId="77777777" w:rsidR="00625D7B" w:rsidRPr="005F4A6B" w:rsidRDefault="00625D7B" w:rsidP="00625D7B">
      <w:pPr>
        <w:autoSpaceDE w:val="0"/>
        <w:autoSpaceDN w:val="0"/>
        <w:adjustRightInd w:val="0"/>
        <w:ind w:left="993" w:right="1041"/>
        <w:jc w:val="both"/>
        <w:rPr>
          <w:rFonts w:ascii="Palatino Linotype" w:hAnsi="Palatino Linotype" w:cs="Arial"/>
          <w:b/>
          <w:i/>
          <w:sz w:val="22"/>
          <w:szCs w:val="22"/>
        </w:rPr>
      </w:pPr>
      <w:r w:rsidRPr="005F4A6B">
        <w:rPr>
          <w:rFonts w:ascii="Palatino Linotype" w:hAnsi="Palatino Linotype" w:cs="Arial"/>
          <w:b/>
          <w:i/>
          <w:sz w:val="22"/>
          <w:szCs w:val="22"/>
        </w:rPr>
        <w:t xml:space="preserve"> “Artículo 3. Para los efectos de la presente Ley se entenderá por:</w:t>
      </w:r>
    </w:p>
    <w:p w14:paraId="047CBF68" w14:textId="77777777" w:rsidR="00625D7B" w:rsidRPr="005F4A6B" w:rsidRDefault="00625D7B" w:rsidP="00625D7B">
      <w:pPr>
        <w:autoSpaceDE w:val="0"/>
        <w:autoSpaceDN w:val="0"/>
        <w:adjustRightInd w:val="0"/>
        <w:ind w:left="993" w:right="1041"/>
        <w:jc w:val="both"/>
        <w:rPr>
          <w:rFonts w:ascii="Palatino Linotype" w:hAnsi="Palatino Linotype" w:cs="Arial"/>
          <w:i/>
          <w:sz w:val="22"/>
          <w:szCs w:val="22"/>
        </w:rPr>
      </w:pPr>
      <w:r w:rsidRPr="005F4A6B">
        <w:rPr>
          <w:rFonts w:ascii="Palatino Linotype" w:hAnsi="Palatino Linotype" w:cs="Arial"/>
          <w:b/>
          <w:i/>
          <w:sz w:val="22"/>
          <w:szCs w:val="22"/>
        </w:rPr>
        <w:t>IX. Datos personales:</w:t>
      </w:r>
      <w:r w:rsidRPr="005F4A6B">
        <w:rPr>
          <w:rFonts w:ascii="Palatino Linotype" w:hAnsi="Palatino Linotype" w:cs="Arial"/>
          <w:i/>
          <w:sz w:val="22"/>
          <w:szCs w:val="22"/>
        </w:rPr>
        <w:t xml:space="preserve"> </w:t>
      </w:r>
      <w:r w:rsidRPr="005F4A6B">
        <w:rPr>
          <w:rFonts w:ascii="Palatino Linotype" w:hAnsi="Palatino Linotype" w:cs="Arial"/>
          <w:b/>
          <w:i/>
          <w:sz w:val="22"/>
          <w:szCs w:val="22"/>
        </w:rPr>
        <w:t>La información concerniente a una persona, identificada o identificable</w:t>
      </w:r>
      <w:r w:rsidRPr="005F4A6B">
        <w:rPr>
          <w:rFonts w:ascii="Palatino Linotype" w:hAnsi="Palatino Linotype" w:cs="Arial"/>
          <w:i/>
          <w:sz w:val="22"/>
          <w:szCs w:val="22"/>
        </w:rPr>
        <w:t xml:space="preserve"> según lo dispuesto por la Ley de Protección de Datos Personales del Estado de México;</w:t>
      </w:r>
    </w:p>
    <w:p w14:paraId="40C7BE8A" w14:textId="77777777" w:rsidR="00625D7B" w:rsidRPr="005F4A6B" w:rsidRDefault="00625D7B" w:rsidP="00625D7B">
      <w:pPr>
        <w:autoSpaceDE w:val="0"/>
        <w:autoSpaceDN w:val="0"/>
        <w:adjustRightInd w:val="0"/>
        <w:ind w:left="993" w:right="1041"/>
        <w:jc w:val="both"/>
        <w:rPr>
          <w:rFonts w:ascii="Palatino Linotype" w:hAnsi="Palatino Linotype" w:cs="Arial"/>
          <w:i/>
          <w:sz w:val="22"/>
          <w:szCs w:val="22"/>
        </w:rPr>
      </w:pPr>
      <w:r w:rsidRPr="005F4A6B">
        <w:rPr>
          <w:rFonts w:ascii="Palatino Linotype" w:hAnsi="Palatino Linotype" w:cs="Arial"/>
          <w:b/>
          <w:i/>
          <w:sz w:val="22"/>
          <w:szCs w:val="22"/>
        </w:rPr>
        <w:t>XX. Información clasificada:</w:t>
      </w:r>
      <w:r w:rsidRPr="005F4A6B">
        <w:rPr>
          <w:rFonts w:ascii="Palatino Linotype" w:hAnsi="Palatino Linotype" w:cs="Arial"/>
          <w:i/>
          <w:sz w:val="22"/>
          <w:szCs w:val="22"/>
        </w:rPr>
        <w:t xml:space="preserve"> Aquella considerada por la presente Ley como reservada o confidencial;</w:t>
      </w:r>
    </w:p>
    <w:p w14:paraId="49E59218" w14:textId="77777777" w:rsidR="00625D7B" w:rsidRPr="005F4A6B" w:rsidRDefault="00625D7B" w:rsidP="00625D7B">
      <w:pPr>
        <w:autoSpaceDE w:val="0"/>
        <w:autoSpaceDN w:val="0"/>
        <w:adjustRightInd w:val="0"/>
        <w:ind w:left="993" w:right="1041"/>
        <w:jc w:val="both"/>
        <w:rPr>
          <w:rFonts w:ascii="Palatino Linotype" w:hAnsi="Palatino Linotype"/>
          <w:i/>
          <w:sz w:val="22"/>
          <w:szCs w:val="22"/>
        </w:rPr>
      </w:pPr>
      <w:r w:rsidRPr="005F4A6B">
        <w:rPr>
          <w:rFonts w:ascii="Palatino Linotype" w:hAnsi="Palatino Linotype"/>
          <w:b/>
          <w:i/>
          <w:sz w:val="22"/>
          <w:szCs w:val="22"/>
        </w:rPr>
        <w:t>XXXII. Protección de Datos Personales:</w:t>
      </w:r>
      <w:r w:rsidRPr="005F4A6B">
        <w:rPr>
          <w:rFonts w:ascii="Palatino Linotype" w:hAnsi="Palatino Linotype"/>
          <w:i/>
          <w:sz w:val="22"/>
          <w:szCs w:val="22"/>
        </w:rPr>
        <w:t xml:space="preserve"> Derecho humano que tutela la privacidad de datos personales en poder de los sujetos obligados y sujetos particulares;</w:t>
      </w:r>
    </w:p>
    <w:p w14:paraId="07227405" w14:textId="77777777" w:rsidR="00625D7B" w:rsidRPr="005F4A6B" w:rsidRDefault="00625D7B" w:rsidP="00625D7B">
      <w:pPr>
        <w:autoSpaceDE w:val="0"/>
        <w:autoSpaceDN w:val="0"/>
        <w:adjustRightInd w:val="0"/>
        <w:ind w:left="993" w:right="1041"/>
        <w:jc w:val="both"/>
        <w:rPr>
          <w:rFonts w:ascii="Palatino Linotype" w:hAnsi="Palatino Linotype" w:cs="Arial"/>
          <w:i/>
          <w:sz w:val="22"/>
          <w:szCs w:val="22"/>
        </w:rPr>
      </w:pPr>
      <w:r w:rsidRPr="005F4A6B">
        <w:rPr>
          <w:rFonts w:ascii="Palatino Linotype" w:hAnsi="Palatino Linotype" w:cs="Arial"/>
          <w:b/>
          <w:i/>
          <w:sz w:val="22"/>
          <w:szCs w:val="22"/>
        </w:rPr>
        <w:lastRenderedPageBreak/>
        <w:t>XLV. Versión pública</w:t>
      </w:r>
      <w:r w:rsidRPr="005F4A6B">
        <w:rPr>
          <w:rFonts w:ascii="Palatino Linotype" w:hAnsi="Palatino Linotype" w:cs="Arial"/>
          <w:i/>
          <w:sz w:val="22"/>
          <w:szCs w:val="22"/>
        </w:rPr>
        <w:t>: Documento en el que se elimine, suprime o borra la información clasificada como reservada o confidencial para permitir su acceso.”</w:t>
      </w:r>
    </w:p>
    <w:p w14:paraId="4FC99A5D" w14:textId="77777777" w:rsidR="00625D7B" w:rsidRPr="005F4A6B" w:rsidRDefault="00625D7B" w:rsidP="00625D7B">
      <w:pPr>
        <w:autoSpaceDE w:val="0"/>
        <w:autoSpaceDN w:val="0"/>
        <w:adjustRightInd w:val="0"/>
        <w:ind w:left="993" w:right="1041"/>
        <w:jc w:val="both"/>
        <w:rPr>
          <w:rFonts w:ascii="Palatino Linotype" w:hAnsi="Palatino Linotype" w:cs="Arial"/>
          <w:i/>
          <w:sz w:val="22"/>
          <w:szCs w:val="22"/>
        </w:rPr>
      </w:pPr>
    </w:p>
    <w:p w14:paraId="0433C49F" w14:textId="77777777" w:rsidR="00625D7B" w:rsidRPr="005F4A6B" w:rsidRDefault="00625D7B" w:rsidP="00625D7B">
      <w:pPr>
        <w:ind w:left="993" w:right="1041"/>
        <w:contextualSpacing/>
        <w:jc w:val="both"/>
        <w:rPr>
          <w:rFonts w:ascii="Palatino Linotype" w:hAnsi="Palatino Linotype"/>
          <w:i/>
          <w:sz w:val="22"/>
          <w:szCs w:val="22"/>
        </w:rPr>
      </w:pPr>
      <w:r w:rsidRPr="005F4A6B">
        <w:rPr>
          <w:rFonts w:ascii="Palatino Linotype" w:hAnsi="Palatino Linotype"/>
          <w:b/>
          <w:i/>
          <w:sz w:val="22"/>
          <w:szCs w:val="22"/>
        </w:rPr>
        <w:t>“Artículo 6.</w:t>
      </w:r>
      <w:r w:rsidRPr="005F4A6B">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10AAB47" w14:textId="77777777" w:rsidR="00625D7B" w:rsidRPr="005F4A6B" w:rsidRDefault="00625D7B" w:rsidP="00625D7B">
      <w:pPr>
        <w:ind w:left="993" w:right="1041"/>
        <w:contextualSpacing/>
        <w:jc w:val="both"/>
        <w:rPr>
          <w:rFonts w:ascii="Palatino Linotype" w:hAnsi="Palatino Linotype" w:cs="Arial"/>
          <w:bCs/>
          <w:i/>
          <w:noProof/>
          <w:sz w:val="22"/>
          <w:szCs w:val="22"/>
        </w:rPr>
      </w:pPr>
    </w:p>
    <w:p w14:paraId="2159A061" w14:textId="77777777" w:rsidR="00625D7B" w:rsidRPr="005F4A6B" w:rsidRDefault="00625D7B" w:rsidP="00625D7B">
      <w:pPr>
        <w:spacing w:before="240"/>
        <w:ind w:left="993" w:right="1041"/>
        <w:contextualSpacing/>
        <w:jc w:val="both"/>
        <w:rPr>
          <w:rFonts w:ascii="Palatino Linotype" w:hAnsi="Palatino Linotype" w:cs="Arial"/>
          <w:b/>
          <w:bCs/>
          <w:i/>
          <w:noProof/>
          <w:color w:val="FF0000"/>
          <w:sz w:val="22"/>
          <w:szCs w:val="22"/>
        </w:rPr>
      </w:pPr>
      <w:r w:rsidRPr="005F4A6B">
        <w:rPr>
          <w:rFonts w:ascii="Palatino Linotype" w:hAnsi="Palatino Linotype"/>
          <w:b/>
          <w:i/>
          <w:sz w:val="22"/>
          <w:szCs w:val="22"/>
        </w:rPr>
        <w:t>“Artículo 137.</w:t>
      </w:r>
      <w:r w:rsidRPr="005F4A6B">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66A7E10" w14:textId="77777777" w:rsidR="00625D7B" w:rsidRPr="005F4A6B" w:rsidRDefault="00625D7B" w:rsidP="00625D7B">
      <w:pPr>
        <w:spacing w:before="240"/>
        <w:ind w:left="993" w:right="1041"/>
        <w:contextualSpacing/>
        <w:jc w:val="both"/>
        <w:rPr>
          <w:rFonts w:ascii="Palatino Linotype" w:hAnsi="Palatino Linotype" w:cs="Arial"/>
          <w:b/>
          <w:bCs/>
          <w:i/>
          <w:noProof/>
          <w:color w:val="FF0000"/>
          <w:sz w:val="22"/>
          <w:szCs w:val="22"/>
        </w:rPr>
      </w:pPr>
    </w:p>
    <w:p w14:paraId="3E72D09A" w14:textId="77777777" w:rsidR="00625D7B" w:rsidRPr="005F4A6B" w:rsidRDefault="00625D7B" w:rsidP="00625D7B">
      <w:pPr>
        <w:spacing w:before="240"/>
        <w:ind w:left="993" w:right="1041"/>
        <w:contextualSpacing/>
        <w:jc w:val="both"/>
        <w:rPr>
          <w:rFonts w:ascii="Palatino Linotype" w:hAnsi="Palatino Linotype"/>
          <w:i/>
          <w:sz w:val="22"/>
          <w:szCs w:val="22"/>
        </w:rPr>
      </w:pPr>
      <w:r w:rsidRPr="005F4A6B">
        <w:rPr>
          <w:rFonts w:ascii="Palatino Linotype" w:hAnsi="Palatino Linotype"/>
          <w:b/>
          <w:i/>
          <w:sz w:val="22"/>
          <w:szCs w:val="22"/>
        </w:rPr>
        <w:t>“Artículo 143</w:t>
      </w:r>
      <w:r w:rsidRPr="005F4A6B">
        <w:rPr>
          <w:rFonts w:ascii="Palatino Linotype" w:hAnsi="Palatino Linotype"/>
          <w:i/>
          <w:sz w:val="22"/>
          <w:szCs w:val="22"/>
        </w:rPr>
        <w:t>. Para los efectos de esta Ley se considera información confidencial, la clasificada como tal, de manera permanente, por su naturaleza, cuando:</w:t>
      </w:r>
    </w:p>
    <w:p w14:paraId="55B984E7" w14:textId="77777777" w:rsidR="00625D7B" w:rsidRPr="005F4A6B" w:rsidRDefault="00625D7B" w:rsidP="00625D7B">
      <w:pPr>
        <w:spacing w:before="240"/>
        <w:ind w:left="993" w:right="1041"/>
        <w:contextualSpacing/>
        <w:jc w:val="both"/>
        <w:rPr>
          <w:rFonts w:ascii="Palatino Linotype" w:hAnsi="Palatino Linotype"/>
          <w:i/>
        </w:rPr>
      </w:pPr>
      <w:r w:rsidRPr="005F4A6B">
        <w:rPr>
          <w:rFonts w:ascii="Palatino Linotype" w:hAnsi="Palatino Linotype"/>
          <w:b/>
          <w:i/>
          <w:sz w:val="22"/>
          <w:szCs w:val="22"/>
        </w:rPr>
        <w:t>I.</w:t>
      </w:r>
      <w:r w:rsidRPr="005F4A6B">
        <w:rPr>
          <w:rFonts w:ascii="Palatino Linotype" w:hAnsi="Palatino Linotype"/>
          <w:i/>
          <w:sz w:val="22"/>
          <w:szCs w:val="22"/>
        </w:rPr>
        <w:t xml:space="preserve"> </w:t>
      </w:r>
      <w:r w:rsidRPr="005F4A6B">
        <w:rPr>
          <w:rFonts w:ascii="Palatino Linotype" w:hAnsi="Palatino Linotype"/>
          <w:b/>
          <w:i/>
          <w:sz w:val="22"/>
          <w:szCs w:val="22"/>
        </w:rPr>
        <w:t>Se refiera a la información privada y los datos personales concernientes a una persona física o jurídico colectiva identificada o identificable</w:t>
      </w:r>
      <w:r w:rsidRPr="005F4A6B">
        <w:rPr>
          <w:rFonts w:ascii="Palatino Linotype" w:hAnsi="Palatino Linotype"/>
          <w:i/>
          <w:sz w:val="22"/>
          <w:szCs w:val="22"/>
        </w:rPr>
        <w:t>…”</w:t>
      </w:r>
    </w:p>
    <w:p w14:paraId="492C6D68"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w:t>
      </w:r>
      <w:r w:rsidRPr="005F4A6B">
        <w:rPr>
          <w:rFonts w:ascii="Palatino Linotype" w:hAnsi="Palatino Linotype" w:cs="Arial"/>
        </w:rPr>
        <w:lastRenderedPageBreak/>
        <w:t>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486E004E"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F0E7BCA"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eastAsia="Arial Unicode MS" w:hAnsi="Palatino Linotype" w:cs="Arial"/>
        </w:rPr>
        <w:t>E</w:t>
      </w:r>
      <w:r w:rsidRPr="005F4A6B">
        <w:rPr>
          <w:rFonts w:ascii="Palatino Linotype" w:hAnsi="Palatino Linotype"/>
        </w:rPr>
        <w:t xml:space="preserve">n el caso específico en los documentos que se ordenan, pudieran obrar datos que son considerados confidenciales, cuyo acceso debe ser restringido, los cuales </w:t>
      </w:r>
      <w:r w:rsidRPr="005F4A6B">
        <w:rPr>
          <w:rFonts w:ascii="Palatino Linotype" w:hAnsi="Palatino Linotype" w:cs="Arial"/>
        </w:rPr>
        <w:t xml:space="preserve">deben testarse al momento de la elaboración de versiones públicas, como es el caso de la </w:t>
      </w:r>
      <w:r w:rsidRPr="005F4A6B">
        <w:rPr>
          <w:rFonts w:ascii="Palatino Linotype" w:hAnsi="Palatino Linotype" w:cs="Arial"/>
          <w:b/>
        </w:rPr>
        <w:t>Clave Única de Registro de Población</w:t>
      </w:r>
      <w:r w:rsidRPr="005F4A6B">
        <w:rPr>
          <w:rFonts w:ascii="Palatino Linotype" w:hAnsi="Palatino Linotype" w:cs="Arial"/>
        </w:rPr>
        <w:t xml:space="preserve"> (CURP), la </w:t>
      </w:r>
      <w:r w:rsidRPr="005F4A6B">
        <w:rPr>
          <w:rFonts w:ascii="Palatino Linotype" w:hAnsi="Palatino Linotype" w:cs="Arial"/>
          <w:b/>
        </w:rPr>
        <w:t>firma de los</w:t>
      </w:r>
      <w:r w:rsidRPr="005F4A6B">
        <w:rPr>
          <w:rFonts w:ascii="Palatino Linotype" w:hAnsi="Palatino Linotype" w:cs="Arial"/>
        </w:rPr>
        <w:t xml:space="preserve"> </w:t>
      </w:r>
      <w:r w:rsidRPr="005F4A6B">
        <w:rPr>
          <w:rFonts w:ascii="Palatino Linotype" w:hAnsi="Palatino Linotype" w:cs="Arial"/>
          <w:b/>
        </w:rPr>
        <w:t>particulares</w:t>
      </w:r>
      <w:r w:rsidRPr="005F4A6B">
        <w:rPr>
          <w:rFonts w:ascii="Palatino Linotype" w:hAnsi="Palatino Linotype" w:cs="Arial"/>
        </w:rPr>
        <w:t xml:space="preserve"> y cualquier otro dato que por su naturaleza confidencial pudiera conllevar un riesgo grave para la esfera privada de los servidores públicos.</w:t>
      </w:r>
    </w:p>
    <w:p w14:paraId="29AFCADA"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805D833"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343EF8C"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049B198"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762EBEB3" w14:textId="77777777" w:rsidR="00625D7B" w:rsidRPr="005F4A6B" w:rsidRDefault="00625D7B" w:rsidP="00625D7B">
      <w:pPr>
        <w:ind w:left="709" w:right="709"/>
        <w:jc w:val="both"/>
        <w:rPr>
          <w:rFonts w:ascii="Palatino Linotype" w:hAnsi="Palatino Linotype" w:cs="Arial,Bold"/>
          <w:b/>
          <w:bCs/>
          <w:i/>
          <w:sz w:val="22"/>
          <w:lang w:eastAsia="es-MX"/>
        </w:rPr>
      </w:pPr>
      <w:r w:rsidRPr="005F4A6B">
        <w:rPr>
          <w:rFonts w:ascii="Palatino Linotype" w:hAnsi="Palatino Linotype" w:cs="Arial,Bold"/>
          <w:b/>
          <w:bCs/>
          <w:i/>
          <w:sz w:val="22"/>
          <w:lang w:eastAsia="es-MX"/>
        </w:rPr>
        <w:t>“Artículo 23. </w:t>
      </w:r>
      <w:r w:rsidRPr="005F4A6B">
        <w:rPr>
          <w:rFonts w:ascii="Palatino Linotype" w:hAnsi="Palatino Linotype" w:cs="Arial,Bold"/>
          <w:bCs/>
          <w:i/>
          <w:sz w:val="22"/>
          <w:lang w:eastAsia="es-MX"/>
        </w:rPr>
        <w:t>(…)</w:t>
      </w:r>
    </w:p>
    <w:p w14:paraId="7A56D8DA" w14:textId="77777777" w:rsidR="00625D7B" w:rsidRPr="005F4A6B" w:rsidRDefault="00625D7B" w:rsidP="00625D7B">
      <w:pPr>
        <w:spacing w:after="240"/>
        <w:ind w:left="709" w:right="709"/>
        <w:jc w:val="both"/>
        <w:rPr>
          <w:rFonts w:ascii="Palatino Linotype" w:hAnsi="Palatino Linotype" w:cs="Arial,Bold"/>
          <w:b/>
          <w:bCs/>
          <w:i/>
          <w:sz w:val="22"/>
          <w:lang w:eastAsia="es-MX"/>
        </w:rPr>
      </w:pPr>
      <w:r w:rsidRPr="005F4A6B">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5F4A6B">
        <w:rPr>
          <w:rFonts w:ascii="Palatino Linotype" w:hAnsi="Palatino Linotype" w:cs="Arial,Bold"/>
          <w:b/>
          <w:bCs/>
          <w:i/>
          <w:sz w:val="22"/>
          <w:lang w:eastAsia="es-MX"/>
        </w:rPr>
        <w:t>”</w:t>
      </w:r>
    </w:p>
    <w:p w14:paraId="70CA1EE6" w14:textId="77777777" w:rsidR="00625D7B" w:rsidRPr="005F4A6B" w:rsidRDefault="00625D7B" w:rsidP="00625D7B">
      <w:pPr>
        <w:spacing w:after="240" w:line="360" w:lineRule="auto"/>
        <w:ind w:right="-93"/>
        <w:jc w:val="both"/>
        <w:rPr>
          <w:rFonts w:ascii="Palatino Linotype" w:hAnsi="Palatino Linotype" w:cs="Arial"/>
          <w:lang w:eastAsia="es-MX"/>
        </w:rPr>
      </w:pPr>
      <w:r w:rsidRPr="005F4A6B">
        <w:rPr>
          <w:rFonts w:ascii="Palatino Linotype" w:hAnsi="Palatino Linotype" w:cs="Arial"/>
          <w:lang w:eastAsia="es-MX"/>
        </w:rPr>
        <w:lastRenderedPageBreak/>
        <w:t xml:space="preserve">Por cuanto hace a la </w:t>
      </w:r>
      <w:r w:rsidRPr="005F4A6B">
        <w:rPr>
          <w:rFonts w:ascii="Palatino Linotype" w:hAnsi="Palatino Linotype" w:cs="Arial"/>
          <w:b/>
        </w:rPr>
        <w:t xml:space="preserve">Clave Única de Registro de Población, </w:t>
      </w:r>
      <w:r w:rsidRPr="005F4A6B">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5105990" w14:textId="77777777" w:rsidR="00625D7B" w:rsidRPr="005F4A6B" w:rsidRDefault="00625D7B" w:rsidP="00625D7B">
      <w:pPr>
        <w:spacing w:line="360" w:lineRule="auto"/>
        <w:ind w:right="-93"/>
        <w:jc w:val="both"/>
        <w:rPr>
          <w:rFonts w:ascii="Palatino Linotype" w:hAnsi="Palatino Linotype" w:cs="Arial"/>
          <w:lang w:eastAsia="es-MX"/>
        </w:rPr>
      </w:pPr>
      <w:r w:rsidRPr="005F4A6B">
        <w:rPr>
          <w:rFonts w:ascii="Palatino Linotype" w:hAnsi="Palatino Linotype" w:cs="Arial"/>
          <w:lang w:eastAsia="es-MX"/>
        </w:rPr>
        <w:t>Lo anterior, tiene sustento en los artículos 86 y 91 de la Ley General de Población, la cual señala lo siguiente:</w:t>
      </w:r>
    </w:p>
    <w:p w14:paraId="2F48B478" w14:textId="77777777" w:rsidR="00625D7B" w:rsidRPr="005F4A6B" w:rsidRDefault="00625D7B" w:rsidP="00625D7B">
      <w:pPr>
        <w:ind w:left="709" w:right="709"/>
        <w:jc w:val="both"/>
        <w:rPr>
          <w:rFonts w:ascii="Palatino Linotype" w:hAnsi="Palatino Linotype" w:cs="Arial"/>
          <w:i/>
          <w:sz w:val="22"/>
          <w:lang w:eastAsia="es-MX"/>
        </w:rPr>
      </w:pPr>
      <w:r w:rsidRPr="005F4A6B">
        <w:rPr>
          <w:rFonts w:ascii="Palatino Linotype" w:hAnsi="Palatino Linotype" w:cs="Arial,Bold"/>
          <w:b/>
          <w:bCs/>
          <w:i/>
          <w:sz w:val="22"/>
          <w:lang w:eastAsia="es-MX"/>
        </w:rPr>
        <w:t xml:space="preserve">“Artículo 86. </w:t>
      </w:r>
      <w:r w:rsidRPr="005F4A6B">
        <w:rPr>
          <w:rFonts w:ascii="Palatino Linotype" w:hAnsi="Palatino Linotype" w:cs="Arial"/>
          <w:i/>
          <w:sz w:val="22"/>
          <w:lang w:eastAsia="es-MX"/>
        </w:rPr>
        <w:t xml:space="preserve">El </w:t>
      </w:r>
      <w:r w:rsidRPr="005F4A6B">
        <w:rPr>
          <w:rFonts w:ascii="Palatino Linotype" w:hAnsi="Palatino Linotype" w:cs="Arial"/>
          <w:i/>
          <w:sz w:val="22"/>
          <w:szCs w:val="22"/>
        </w:rPr>
        <w:t>Registro</w:t>
      </w:r>
      <w:r w:rsidRPr="005F4A6B">
        <w:rPr>
          <w:rFonts w:ascii="Palatino Linotype" w:hAnsi="Palatino Linotype" w:cs="Arial"/>
          <w:i/>
          <w:sz w:val="22"/>
          <w:lang w:eastAsia="es-MX"/>
        </w:rPr>
        <w:t xml:space="preserve"> Nacional </w:t>
      </w:r>
      <w:r w:rsidRPr="005F4A6B">
        <w:rPr>
          <w:rFonts w:ascii="Palatino Linotype" w:hAnsi="Palatino Linotype" w:cs="Arial"/>
          <w:i/>
          <w:sz w:val="22"/>
        </w:rPr>
        <w:t>de</w:t>
      </w:r>
      <w:r w:rsidRPr="005F4A6B">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13401A31" w14:textId="77777777" w:rsidR="00625D7B" w:rsidRPr="005F4A6B" w:rsidRDefault="00625D7B" w:rsidP="00625D7B">
      <w:pPr>
        <w:ind w:left="709" w:right="709"/>
        <w:jc w:val="both"/>
        <w:rPr>
          <w:rFonts w:ascii="Palatino Linotype" w:hAnsi="Palatino Linotype" w:cs="Arial"/>
          <w:i/>
          <w:sz w:val="22"/>
          <w:lang w:eastAsia="es-MX"/>
        </w:rPr>
      </w:pPr>
      <w:r w:rsidRPr="005F4A6B">
        <w:rPr>
          <w:rFonts w:ascii="Palatino Linotype" w:hAnsi="Palatino Linotype" w:cs="Arial,Bold"/>
          <w:b/>
          <w:bCs/>
          <w:i/>
          <w:sz w:val="22"/>
          <w:lang w:eastAsia="es-MX"/>
        </w:rPr>
        <w:t xml:space="preserve">Artículo 91. </w:t>
      </w:r>
      <w:r w:rsidRPr="005F4A6B">
        <w:rPr>
          <w:rFonts w:ascii="Palatino Linotype" w:hAnsi="Palatino Linotype" w:cs="Arial"/>
          <w:i/>
          <w:sz w:val="22"/>
          <w:lang w:eastAsia="es-MX"/>
        </w:rPr>
        <w:t xml:space="preserve">Al incorporar a una persona en el Registro Nacional de Población, se le asignará una clave que se denominará </w:t>
      </w:r>
      <w:r w:rsidRPr="005F4A6B">
        <w:rPr>
          <w:rFonts w:ascii="Palatino Linotype" w:hAnsi="Palatino Linotype" w:cs="Arial"/>
          <w:i/>
          <w:sz w:val="22"/>
          <w:szCs w:val="22"/>
        </w:rPr>
        <w:t>Clave</w:t>
      </w:r>
      <w:r w:rsidRPr="005F4A6B">
        <w:rPr>
          <w:rFonts w:ascii="Palatino Linotype" w:hAnsi="Palatino Linotype" w:cs="Arial"/>
          <w:i/>
          <w:sz w:val="22"/>
          <w:lang w:eastAsia="es-MX"/>
        </w:rPr>
        <w:t xml:space="preserve"> Única de Registro de Población. Esta servirá para registrarla e identificarla en forma </w:t>
      </w:r>
      <w:r w:rsidRPr="005F4A6B">
        <w:rPr>
          <w:rFonts w:ascii="Palatino Linotype" w:hAnsi="Palatino Linotype" w:cs="Arial"/>
          <w:i/>
          <w:sz w:val="22"/>
        </w:rPr>
        <w:t>individual</w:t>
      </w:r>
      <w:r w:rsidRPr="005F4A6B">
        <w:rPr>
          <w:rFonts w:ascii="Palatino Linotype" w:hAnsi="Palatino Linotype" w:cs="Arial"/>
          <w:i/>
          <w:sz w:val="22"/>
          <w:lang w:eastAsia="es-MX"/>
        </w:rPr>
        <w:t>.”</w:t>
      </w:r>
    </w:p>
    <w:p w14:paraId="1D397EED" w14:textId="77777777" w:rsidR="00625D7B" w:rsidRPr="005F4A6B" w:rsidRDefault="00625D7B" w:rsidP="00625D7B">
      <w:pPr>
        <w:shd w:val="clear" w:color="auto" w:fill="FFFFFF"/>
        <w:spacing w:line="360" w:lineRule="auto"/>
        <w:jc w:val="both"/>
        <w:rPr>
          <w:rFonts w:ascii="Palatino Linotype" w:hAnsi="Palatino Linotype"/>
          <w:lang w:eastAsia="es-MX"/>
        </w:rPr>
      </w:pPr>
    </w:p>
    <w:p w14:paraId="41C71B9F" w14:textId="77777777" w:rsidR="00625D7B" w:rsidRPr="005F4A6B" w:rsidRDefault="00625D7B" w:rsidP="00625D7B">
      <w:pPr>
        <w:shd w:val="clear" w:color="auto" w:fill="FFFFFF"/>
        <w:spacing w:line="360" w:lineRule="auto"/>
        <w:jc w:val="both"/>
        <w:rPr>
          <w:rFonts w:ascii="Palatino Linotype" w:hAnsi="Palatino Linotype"/>
          <w:lang w:eastAsia="es-MX"/>
        </w:rPr>
      </w:pPr>
      <w:r w:rsidRPr="005F4A6B">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5F4A6B">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5F4A6B">
        <w:rPr>
          <w:rFonts w:ascii="Palatino Linotype" w:hAnsi="Palatino Linotype"/>
          <w:lang w:eastAsia="es-MX"/>
        </w:rPr>
        <w:t xml:space="preserve">; sexo; Entidad Federativa o lugar de nacimiento; finalmente una </w:t>
      </w:r>
      <w:proofErr w:type="spellStart"/>
      <w:r w:rsidRPr="005F4A6B">
        <w:rPr>
          <w:rFonts w:ascii="Palatino Linotype" w:hAnsi="Palatino Linotype"/>
          <w:lang w:eastAsia="es-MX"/>
        </w:rPr>
        <w:t>homoclave</w:t>
      </w:r>
      <w:proofErr w:type="spellEnd"/>
      <w:r w:rsidRPr="005F4A6B">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0E7B6E38" w14:textId="77777777" w:rsidR="00625D7B" w:rsidRPr="005F4A6B" w:rsidRDefault="00625D7B" w:rsidP="00625D7B">
      <w:pPr>
        <w:spacing w:line="360" w:lineRule="auto"/>
        <w:ind w:right="-91"/>
        <w:jc w:val="both"/>
        <w:rPr>
          <w:rFonts w:ascii="Palatino Linotype" w:hAnsi="Palatino Linotype" w:cs="Arial"/>
          <w:lang w:eastAsia="es-MX"/>
        </w:rPr>
      </w:pPr>
      <w:r w:rsidRPr="005F4A6B">
        <w:rPr>
          <w:rFonts w:ascii="Palatino Linotype" w:hAnsi="Palatino Linotype" w:cs="Arial"/>
          <w:lang w:eastAsia="es-MX"/>
        </w:rPr>
        <w:t xml:space="preserve">Al respecto, el entonces Instituto Federal de Acceso a la Información Pública y Protección de Datos Personales (IFAI), ahora Instituto Nacional de Transparencia, </w:t>
      </w:r>
      <w:r w:rsidRPr="005F4A6B">
        <w:rPr>
          <w:rFonts w:ascii="Palatino Linotype" w:hAnsi="Palatino Linotype" w:cs="Arial"/>
          <w:lang w:eastAsia="es-MX"/>
        </w:rPr>
        <w:lastRenderedPageBreak/>
        <w:t>Acceso a la Información y Protección de Datos Personales (INAI), a través del Criterio 18/17, señala literalmente lo siguiente:</w:t>
      </w:r>
    </w:p>
    <w:p w14:paraId="30400A73" w14:textId="77777777" w:rsidR="00625D7B" w:rsidRPr="005F4A6B" w:rsidRDefault="00625D7B" w:rsidP="00625D7B">
      <w:pPr>
        <w:ind w:left="709" w:right="709"/>
        <w:jc w:val="both"/>
        <w:rPr>
          <w:rFonts w:ascii="Palatino Linotype" w:hAnsi="Palatino Linotype" w:cs="Arial,Bold"/>
          <w:b/>
          <w:bCs/>
          <w:i/>
          <w:sz w:val="22"/>
          <w:lang w:eastAsia="es-MX"/>
        </w:rPr>
      </w:pPr>
      <w:r w:rsidRPr="005F4A6B">
        <w:rPr>
          <w:rFonts w:ascii="Palatino Linotype" w:hAnsi="Palatino Linotype" w:cs="Arial,Bold"/>
          <w:b/>
          <w:bCs/>
          <w:i/>
          <w:sz w:val="22"/>
          <w:lang w:eastAsia="es-MX"/>
        </w:rPr>
        <w:t xml:space="preserve">“Clave Única de Registro de Población (CURP). </w:t>
      </w:r>
      <w:r w:rsidRPr="005F4A6B">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3DDA8C8" w14:textId="77777777" w:rsidR="00625D7B" w:rsidRPr="005F4A6B" w:rsidRDefault="00625D7B" w:rsidP="00625D7B">
      <w:pPr>
        <w:ind w:left="709" w:right="709"/>
        <w:jc w:val="both"/>
        <w:rPr>
          <w:rFonts w:ascii="Palatino Linotype" w:hAnsi="Palatino Linotype" w:cs="Arial,Bold"/>
          <w:bCs/>
          <w:i/>
          <w:sz w:val="22"/>
          <w:lang w:eastAsia="es-MX"/>
        </w:rPr>
      </w:pPr>
      <w:r w:rsidRPr="005F4A6B">
        <w:rPr>
          <w:rFonts w:ascii="Palatino Linotype" w:hAnsi="Palatino Linotype" w:cs="Arial,Bold"/>
          <w:bCs/>
          <w:i/>
          <w:sz w:val="22"/>
          <w:lang w:eastAsia="es-MX"/>
        </w:rPr>
        <w:t>Resoluciones:</w:t>
      </w:r>
    </w:p>
    <w:p w14:paraId="09A0D3AE" w14:textId="77777777" w:rsidR="00625D7B" w:rsidRPr="005F4A6B" w:rsidRDefault="00625D7B" w:rsidP="00625D7B">
      <w:pPr>
        <w:ind w:left="709" w:right="709"/>
        <w:jc w:val="both"/>
        <w:rPr>
          <w:rFonts w:ascii="Palatino Linotype" w:hAnsi="Palatino Linotype" w:cs="Arial,Bold"/>
          <w:bCs/>
          <w:i/>
          <w:sz w:val="22"/>
          <w:lang w:eastAsia="es-MX"/>
        </w:rPr>
      </w:pPr>
      <w:r w:rsidRPr="005F4A6B">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5F4A6B">
        <w:rPr>
          <w:rFonts w:ascii="Palatino Linotype" w:hAnsi="Palatino Linotype" w:cs="Arial,Bold"/>
          <w:bCs/>
          <w:i/>
          <w:sz w:val="22"/>
          <w:lang w:eastAsia="es-MX"/>
        </w:rPr>
        <w:t>Rosendoevgueni</w:t>
      </w:r>
      <w:proofErr w:type="spellEnd"/>
      <w:r w:rsidRPr="005F4A6B">
        <w:rPr>
          <w:rFonts w:ascii="Palatino Linotype" w:hAnsi="Palatino Linotype" w:cs="Arial,Bold"/>
          <w:bCs/>
          <w:i/>
          <w:sz w:val="22"/>
          <w:lang w:eastAsia="es-MX"/>
        </w:rPr>
        <w:t xml:space="preserve"> Monterrey </w:t>
      </w:r>
      <w:proofErr w:type="spellStart"/>
      <w:r w:rsidRPr="005F4A6B">
        <w:rPr>
          <w:rFonts w:ascii="Palatino Linotype" w:hAnsi="Palatino Linotype" w:cs="Arial,Bold"/>
          <w:bCs/>
          <w:i/>
          <w:sz w:val="22"/>
          <w:lang w:eastAsia="es-MX"/>
        </w:rPr>
        <w:t>Chepov</w:t>
      </w:r>
      <w:proofErr w:type="spellEnd"/>
      <w:r w:rsidRPr="005F4A6B">
        <w:rPr>
          <w:rFonts w:ascii="Palatino Linotype" w:hAnsi="Palatino Linotype" w:cs="Arial,Bold"/>
          <w:bCs/>
          <w:i/>
          <w:sz w:val="22"/>
          <w:lang w:eastAsia="es-MX"/>
        </w:rPr>
        <w:t>.</w:t>
      </w:r>
    </w:p>
    <w:p w14:paraId="79E57793" w14:textId="77777777" w:rsidR="00625D7B" w:rsidRPr="005F4A6B" w:rsidRDefault="00625D7B" w:rsidP="00625D7B">
      <w:pPr>
        <w:ind w:left="709" w:right="709"/>
        <w:jc w:val="both"/>
        <w:rPr>
          <w:rFonts w:ascii="Palatino Linotype" w:hAnsi="Palatino Linotype" w:cs="Arial,Bold"/>
          <w:bCs/>
          <w:i/>
          <w:sz w:val="22"/>
          <w:lang w:eastAsia="es-MX"/>
        </w:rPr>
      </w:pPr>
      <w:r w:rsidRPr="005F4A6B">
        <w:rPr>
          <w:rFonts w:ascii="Palatino Linotype" w:hAnsi="Palatino Linotype" w:cs="Arial,Bold"/>
          <w:bCs/>
          <w:i/>
          <w:sz w:val="22"/>
          <w:lang w:eastAsia="es-MX"/>
        </w:rPr>
        <w:t xml:space="preserve">RRA 0937/17. Senado de la República. 15 de marzo de 2017. Por unanimidad. Comisionada Ponente Ximena Puente de la Mora. </w:t>
      </w:r>
    </w:p>
    <w:p w14:paraId="73293989" w14:textId="77777777" w:rsidR="00625D7B" w:rsidRPr="005F4A6B" w:rsidRDefault="00625D7B" w:rsidP="00625D7B">
      <w:pPr>
        <w:ind w:left="709" w:right="709"/>
        <w:jc w:val="both"/>
        <w:rPr>
          <w:rFonts w:ascii="Palatino Linotype" w:hAnsi="Palatino Linotype" w:cs="Arial,Bold"/>
          <w:bCs/>
          <w:i/>
          <w:sz w:val="22"/>
          <w:lang w:eastAsia="es-MX"/>
        </w:rPr>
      </w:pPr>
      <w:r w:rsidRPr="005F4A6B">
        <w:rPr>
          <w:rFonts w:ascii="Palatino Linotype" w:hAnsi="Palatino Linotype" w:cs="Arial,Bold"/>
          <w:bCs/>
          <w:i/>
          <w:sz w:val="22"/>
          <w:lang w:eastAsia="es-MX"/>
        </w:rPr>
        <w:t>RRA 0478/17. Secretaría de Relaciones Exteriores. 26 de abril de 2017. Por unanimidad. Comisionada Ponente Areli Cano Guadiana.”</w:t>
      </w:r>
    </w:p>
    <w:p w14:paraId="0F9135C8" w14:textId="77777777" w:rsidR="00625D7B" w:rsidRPr="005F4A6B" w:rsidRDefault="00625D7B" w:rsidP="00625D7B">
      <w:pPr>
        <w:autoSpaceDE w:val="0"/>
        <w:autoSpaceDN w:val="0"/>
        <w:adjustRightInd w:val="0"/>
        <w:spacing w:before="240" w:after="240" w:line="360" w:lineRule="auto"/>
        <w:ind w:right="50"/>
        <w:jc w:val="both"/>
        <w:rPr>
          <w:rFonts w:ascii="Palatino Linotype" w:hAnsi="Palatino Linotype" w:cs="Arial"/>
        </w:rPr>
      </w:pPr>
      <w:r w:rsidRPr="005F4A6B">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50C8FA9E" w14:textId="77777777" w:rsidR="00625D7B" w:rsidRPr="005F4A6B" w:rsidRDefault="00625D7B" w:rsidP="00625D7B">
      <w:pPr>
        <w:spacing w:before="240"/>
        <w:ind w:left="993" w:right="1041"/>
        <w:contextualSpacing/>
        <w:jc w:val="both"/>
        <w:rPr>
          <w:rFonts w:ascii="Palatino Linotype" w:hAnsi="Palatino Linotype"/>
          <w:i/>
          <w:sz w:val="22"/>
          <w:szCs w:val="22"/>
        </w:rPr>
      </w:pPr>
      <w:r w:rsidRPr="005F4A6B">
        <w:rPr>
          <w:rFonts w:ascii="Palatino Linotype" w:hAnsi="Palatino Linotype"/>
          <w:b/>
          <w:i/>
          <w:sz w:val="22"/>
          <w:szCs w:val="22"/>
        </w:rPr>
        <w:t>“Artículo 49.</w:t>
      </w:r>
      <w:r w:rsidRPr="005F4A6B">
        <w:rPr>
          <w:rFonts w:ascii="Palatino Linotype" w:hAnsi="Palatino Linotype"/>
          <w:i/>
          <w:sz w:val="22"/>
          <w:szCs w:val="22"/>
        </w:rPr>
        <w:t xml:space="preserve"> </w:t>
      </w:r>
      <w:r w:rsidRPr="005F4A6B">
        <w:rPr>
          <w:rFonts w:ascii="Palatino Linotype" w:hAnsi="Palatino Linotype"/>
          <w:b/>
          <w:i/>
          <w:sz w:val="22"/>
          <w:szCs w:val="22"/>
        </w:rPr>
        <w:t>Los Comités de Transparencia</w:t>
      </w:r>
      <w:r w:rsidRPr="005F4A6B">
        <w:rPr>
          <w:rFonts w:ascii="Palatino Linotype" w:hAnsi="Palatino Linotype"/>
          <w:i/>
          <w:sz w:val="22"/>
          <w:szCs w:val="22"/>
        </w:rPr>
        <w:t xml:space="preserve"> tendrán las siguientes atribuciones:</w:t>
      </w:r>
    </w:p>
    <w:p w14:paraId="49436BBF" w14:textId="77777777" w:rsidR="00625D7B" w:rsidRPr="005F4A6B" w:rsidRDefault="00625D7B" w:rsidP="00625D7B">
      <w:pPr>
        <w:spacing w:before="240"/>
        <w:ind w:left="993" w:right="1041"/>
        <w:contextualSpacing/>
        <w:jc w:val="both"/>
        <w:rPr>
          <w:rFonts w:ascii="Palatino Linotype" w:hAnsi="Palatino Linotype"/>
          <w:i/>
          <w:sz w:val="22"/>
          <w:szCs w:val="22"/>
        </w:rPr>
      </w:pPr>
      <w:r w:rsidRPr="005F4A6B">
        <w:rPr>
          <w:rFonts w:ascii="Palatino Linotype" w:hAnsi="Palatino Linotype"/>
          <w:b/>
          <w:i/>
          <w:sz w:val="22"/>
          <w:szCs w:val="22"/>
        </w:rPr>
        <w:t>VIII. Aprobar, modificar o revocar la clasificación de la información</w:t>
      </w:r>
      <w:r w:rsidRPr="005F4A6B">
        <w:rPr>
          <w:rFonts w:ascii="Palatino Linotype" w:hAnsi="Palatino Linotype"/>
          <w:i/>
          <w:sz w:val="22"/>
          <w:szCs w:val="22"/>
        </w:rPr>
        <w:t>…”</w:t>
      </w:r>
    </w:p>
    <w:p w14:paraId="3A894AE4" w14:textId="77777777" w:rsidR="00625D7B" w:rsidRPr="005F4A6B" w:rsidRDefault="00625D7B" w:rsidP="00625D7B">
      <w:pPr>
        <w:spacing w:before="240"/>
        <w:ind w:left="993" w:right="1041"/>
        <w:contextualSpacing/>
        <w:jc w:val="both"/>
        <w:rPr>
          <w:rFonts w:ascii="Palatino Linotype" w:hAnsi="Palatino Linotype"/>
          <w:b/>
          <w:i/>
          <w:sz w:val="22"/>
          <w:szCs w:val="22"/>
        </w:rPr>
      </w:pPr>
    </w:p>
    <w:p w14:paraId="400AD1C3" w14:textId="77777777" w:rsidR="00625D7B" w:rsidRPr="005F4A6B" w:rsidRDefault="00625D7B" w:rsidP="00625D7B">
      <w:pPr>
        <w:spacing w:before="240"/>
        <w:ind w:left="993" w:right="1041"/>
        <w:contextualSpacing/>
        <w:jc w:val="both"/>
        <w:rPr>
          <w:rFonts w:ascii="Palatino Linotype" w:hAnsi="Palatino Linotype"/>
          <w:i/>
          <w:sz w:val="22"/>
          <w:szCs w:val="22"/>
        </w:rPr>
      </w:pPr>
      <w:r w:rsidRPr="005F4A6B">
        <w:rPr>
          <w:rFonts w:ascii="Palatino Linotype" w:hAnsi="Palatino Linotype"/>
          <w:i/>
          <w:sz w:val="22"/>
          <w:szCs w:val="22"/>
        </w:rPr>
        <w:t>“</w:t>
      </w:r>
      <w:r w:rsidRPr="005F4A6B">
        <w:rPr>
          <w:rFonts w:ascii="Palatino Linotype" w:hAnsi="Palatino Linotype"/>
          <w:b/>
          <w:i/>
          <w:sz w:val="22"/>
          <w:szCs w:val="22"/>
        </w:rPr>
        <w:t>Artículo 53.</w:t>
      </w:r>
      <w:r w:rsidRPr="005F4A6B">
        <w:rPr>
          <w:rFonts w:ascii="Palatino Linotype" w:hAnsi="Palatino Linotype"/>
          <w:i/>
          <w:sz w:val="22"/>
          <w:szCs w:val="22"/>
        </w:rPr>
        <w:t xml:space="preserve"> Las </w:t>
      </w:r>
      <w:r w:rsidRPr="005F4A6B">
        <w:rPr>
          <w:rFonts w:ascii="Palatino Linotype" w:hAnsi="Palatino Linotype"/>
          <w:b/>
          <w:i/>
          <w:sz w:val="22"/>
          <w:szCs w:val="22"/>
        </w:rPr>
        <w:t>Unidades de Transparencia</w:t>
      </w:r>
      <w:r w:rsidRPr="005F4A6B">
        <w:rPr>
          <w:rFonts w:ascii="Palatino Linotype" w:hAnsi="Palatino Linotype"/>
          <w:i/>
          <w:sz w:val="22"/>
          <w:szCs w:val="22"/>
        </w:rPr>
        <w:t xml:space="preserve"> tendrán las siguientes </w:t>
      </w:r>
      <w:r w:rsidRPr="005F4A6B">
        <w:rPr>
          <w:rFonts w:ascii="Palatino Linotype" w:hAnsi="Palatino Linotype"/>
          <w:b/>
          <w:i/>
          <w:sz w:val="22"/>
          <w:szCs w:val="22"/>
        </w:rPr>
        <w:t>funciones</w:t>
      </w:r>
      <w:r w:rsidRPr="005F4A6B">
        <w:rPr>
          <w:rFonts w:ascii="Palatino Linotype" w:hAnsi="Palatino Linotype"/>
          <w:i/>
          <w:sz w:val="22"/>
          <w:szCs w:val="22"/>
        </w:rPr>
        <w:t>:</w:t>
      </w:r>
    </w:p>
    <w:p w14:paraId="7A1E03DF" w14:textId="77777777" w:rsidR="00625D7B" w:rsidRPr="005F4A6B" w:rsidRDefault="00625D7B" w:rsidP="00625D7B">
      <w:pPr>
        <w:spacing w:before="240"/>
        <w:ind w:left="993" w:right="1041"/>
        <w:contextualSpacing/>
        <w:jc w:val="both"/>
        <w:rPr>
          <w:rFonts w:ascii="Palatino Linotype" w:hAnsi="Palatino Linotype"/>
          <w:i/>
          <w:sz w:val="22"/>
          <w:szCs w:val="22"/>
        </w:rPr>
      </w:pPr>
      <w:r w:rsidRPr="005F4A6B">
        <w:rPr>
          <w:rFonts w:ascii="Palatino Linotype" w:hAnsi="Palatino Linotype"/>
          <w:b/>
          <w:i/>
          <w:sz w:val="22"/>
          <w:szCs w:val="22"/>
        </w:rPr>
        <w:t>X. Presentar ante el Comité, el proyecto de clasificación de información</w:t>
      </w:r>
      <w:r w:rsidRPr="005F4A6B">
        <w:rPr>
          <w:rFonts w:ascii="Palatino Linotype" w:hAnsi="Palatino Linotype"/>
          <w:i/>
          <w:sz w:val="22"/>
          <w:szCs w:val="22"/>
        </w:rPr>
        <w:t xml:space="preserve">…” </w:t>
      </w:r>
    </w:p>
    <w:p w14:paraId="6C8780A3" w14:textId="77777777" w:rsidR="00625D7B" w:rsidRPr="005F4A6B" w:rsidRDefault="00625D7B" w:rsidP="00625D7B">
      <w:pPr>
        <w:spacing w:before="240"/>
        <w:ind w:left="993" w:right="1041"/>
        <w:contextualSpacing/>
        <w:jc w:val="both"/>
        <w:rPr>
          <w:rFonts w:ascii="Palatino Linotype" w:hAnsi="Palatino Linotype"/>
          <w:i/>
          <w:sz w:val="22"/>
          <w:szCs w:val="22"/>
        </w:rPr>
      </w:pPr>
    </w:p>
    <w:p w14:paraId="255EEC85" w14:textId="77777777" w:rsidR="00625D7B" w:rsidRPr="005F4A6B" w:rsidRDefault="00625D7B" w:rsidP="00625D7B">
      <w:pPr>
        <w:spacing w:before="240"/>
        <w:ind w:left="993" w:right="1041"/>
        <w:contextualSpacing/>
        <w:jc w:val="both"/>
        <w:rPr>
          <w:rFonts w:ascii="Palatino Linotype" w:hAnsi="Palatino Linotype"/>
          <w:i/>
          <w:sz w:val="22"/>
          <w:szCs w:val="22"/>
        </w:rPr>
      </w:pPr>
      <w:r w:rsidRPr="005F4A6B">
        <w:rPr>
          <w:rFonts w:ascii="Palatino Linotype" w:hAnsi="Palatino Linotype"/>
          <w:b/>
          <w:i/>
          <w:sz w:val="22"/>
          <w:szCs w:val="22"/>
        </w:rPr>
        <w:lastRenderedPageBreak/>
        <w:t>“Artículo 59.</w:t>
      </w:r>
      <w:r w:rsidRPr="005F4A6B">
        <w:rPr>
          <w:rFonts w:ascii="Palatino Linotype" w:hAnsi="Palatino Linotype"/>
          <w:i/>
          <w:sz w:val="22"/>
          <w:szCs w:val="22"/>
        </w:rPr>
        <w:t xml:space="preserve"> Los </w:t>
      </w:r>
      <w:r w:rsidRPr="005F4A6B">
        <w:rPr>
          <w:rFonts w:ascii="Palatino Linotype" w:hAnsi="Palatino Linotype"/>
          <w:b/>
          <w:i/>
          <w:sz w:val="22"/>
          <w:szCs w:val="22"/>
        </w:rPr>
        <w:t>servidores públicos habilitados</w:t>
      </w:r>
      <w:r w:rsidRPr="005F4A6B">
        <w:rPr>
          <w:rFonts w:ascii="Palatino Linotype" w:hAnsi="Palatino Linotype"/>
          <w:i/>
          <w:sz w:val="22"/>
          <w:szCs w:val="22"/>
        </w:rPr>
        <w:t xml:space="preserve"> tendrán las </w:t>
      </w:r>
      <w:r w:rsidRPr="005F4A6B">
        <w:rPr>
          <w:rFonts w:ascii="Palatino Linotype" w:hAnsi="Palatino Linotype"/>
          <w:b/>
          <w:i/>
          <w:sz w:val="22"/>
          <w:szCs w:val="22"/>
        </w:rPr>
        <w:t>funciones</w:t>
      </w:r>
      <w:r w:rsidRPr="005F4A6B">
        <w:rPr>
          <w:rFonts w:ascii="Palatino Linotype" w:hAnsi="Palatino Linotype"/>
          <w:i/>
          <w:sz w:val="22"/>
          <w:szCs w:val="22"/>
        </w:rPr>
        <w:t xml:space="preserve"> siguientes:</w:t>
      </w:r>
    </w:p>
    <w:p w14:paraId="45A4752B" w14:textId="77777777" w:rsidR="00625D7B" w:rsidRPr="005F4A6B" w:rsidRDefault="00625D7B" w:rsidP="00625D7B">
      <w:pPr>
        <w:spacing w:before="240"/>
        <w:ind w:left="993" w:right="1041"/>
        <w:contextualSpacing/>
        <w:jc w:val="both"/>
        <w:rPr>
          <w:rFonts w:ascii="Palatino Linotype" w:hAnsi="Palatino Linotype"/>
          <w:i/>
          <w:sz w:val="22"/>
          <w:szCs w:val="22"/>
        </w:rPr>
      </w:pPr>
      <w:r w:rsidRPr="005F4A6B">
        <w:rPr>
          <w:rFonts w:ascii="Palatino Linotype" w:hAnsi="Palatino Linotype"/>
          <w:b/>
          <w:i/>
          <w:sz w:val="22"/>
          <w:szCs w:val="22"/>
        </w:rPr>
        <w:t>V. Integrar y presentar al responsable de la Unidad de Transparencia la propuesta de clasificación de información</w:t>
      </w:r>
      <w:r w:rsidRPr="005F4A6B">
        <w:rPr>
          <w:rFonts w:ascii="Palatino Linotype" w:hAnsi="Palatino Linotype"/>
          <w:i/>
          <w:sz w:val="22"/>
          <w:szCs w:val="22"/>
        </w:rPr>
        <w:t>, la cual tendrá los fundamentos y argumentos en que se basa dicha propuesta…”</w:t>
      </w:r>
    </w:p>
    <w:p w14:paraId="512FDE11" w14:textId="77777777" w:rsidR="00625D7B" w:rsidRPr="005F4A6B" w:rsidRDefault="00625D7B" w:rsidP="00625D7B">
      <w:pPr>
        <w:spacing w:before="240" w:after="240" w:line="360" w:lineRule="auto"/>
        <w:jc w:val="both"/>
        <w:rPr>
          <w:rFonts w:ascii="Palatino Linotype" w:hAnsi="Palatino Linotype" w:cs="Arial"/>
        </w:rPr>
      </w:pPr>
      <w:r w:rsidRPr="005F4A6B">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4671E26" w14:textId="77777777" w:rsidR="00625D7B" w:rsidRPr="005F4A6B" w:rsidRDefault="00625D7B" w:rsidP="00625D7B">
      <w:pPr>
        <w:spacing w:before="240" w:after="240" w:line="360" w:lineRule="auto"/>
        <w:jc w:val="both"/>
        <w:rPr>
          <w:rFonts w:ascii="Palatino Linotype" w:hAnsi="Palatino Linotype"/>
          <w:color w:val="000000"/>
        </w:rPr>
      </w:pPr>
      <w:r w:rsidRPr="005F4A6B">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72FC67D3" w14:textId="77777777" w:rsidR="00625D7B" w:rsidRPr="005F4A6B" w:rsidRDefault="00625D7B" w:rsidP="00625D7B">
      <w:pPr>
        <w:spacing w:before="240" w:after="240"/>
        <w:ind w:left="993" w:right="1041"/>
        <w:jc w:val="both"/>
        <w:rPr>
          <w:rFonts w:ascii="Palatino Linotype" w:hAnsi="Palatino Linotype" w:cs="Arial"/>
          <w:i/>
          <w:sz w:val="22"/>
          <w:szCs w:val="22"/>
        </w:rPr>
      </w:pPr>
      <w:r w:rsidRPr="005F4A6B">
        <w:rPr>
          <w:rFonts w:ascii="Palatino Linotype" w:hAnsi="Palatino Linotype"/>
          <w:i/>
          <w:color w:val="000000"/>
          <w:sz w:val="22"/>
          <w:szCs w:val="22"/>
        </w:rPr>
        <w:t>“</w:t>
      </w:r>
      <w:r w:rsidRPr="005F4A6B">
        <w:rPr>
          <w:rFonts w:ascii="Palatino Linotype" w:hAnsi="Palatino Linotype"/>
          <w:b/>
          <w:i/>
          <w:sz w:val="22"/>
          <w:szCs w:val="22"/>
        </w:rPr>
        <w:t>Artículo 149.</w:t>
      </w:r>
      <w:r w:rsidRPr="005F4A6B">
        <w:rPr>
          <w:rFonts w:ascii="Palatino Linotype" w:hAnsi="Palatino Linotype"/>
          <w:i/>
          <w:sz w:val="22"/>
          <w:szCs w:val="22"/>
        </w:rPr>
        <w:t xml:space="preserve"> El </w:t>
      </w:r>
      <w:r w:rsidRPr="005F4A6B">
        <w:rPr>
          <w:rFonts w:ascii="Palatino Linotype" w:hAnsi="Palatino Linotype"/>
          <w:b/>
          <w:i/>
          <w:sz w:val="22"/>
          <w:szCs w:val="22"/>
        </w:rPr>
        <w:t>acuerdo que clasifique la información como confidencial</w:t>
      </w:r>
      <w:r w:rsidRPr="005F4A6B">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828098E" w14:textId="77777777" w:rsidR="00625D7B" w:rsidRPr="005F4A6B" w:rsidRDefault="00625D7B" w:rsidP="00625D7B">
      <w:pPr>
        <w:spacing w:before="240" w:after="240" w:line="360" w:lineRule="auto"/>
        <w:jc w:val="both"/>
        <w:rPr>
          <w:rFonts w:ascii="Palatino Linotype" w:hAnsi="Palatino Linotype" w:cs="Arial"/>
          <w:lang w:eastAsia="es-CO"/>
        </w:rPr>
      </w:pPr>
      <w:r w:rsidRPr="005F4A6B">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w:t>
      </w:r>
      <w:r w:rsidRPr="005F4A6B">
        <w:rPr>
          <w:rFonts w:ascii="Palatino Linotype" w:hAnsi="Palatino Linotype" w:cs="Arial"/>
          <w:lang w:eastAsia="es-CO"/>
        </w:rPr>
        <w:lastRenderedPageBreak/>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130368D3" w14:textId="77777777" w:rsidR="00625D7B" w:rsidRPr="005F4A6B" w:rsidRDefault="00625D7B" w:rsidP="00625D7B">
      <w:pPr>
        <w:spacing w:before="240" w:after="240" w:line="360" w:lineRule="auto"/>
        <w:jc w:val="both"/>
        <w:rPr>
          <w:rFonts w:ascii="Palatino Linotype" w:hAnsi="Palatino Linotype" w:cs="Arial"/>
        </w:rPr>
      </w:pPr>
      <w:r w:rsidRPr="005F4A6B">
        <w:rPr>
          <w:rFonts w:ascii="Palatino Linotype" w:hAnsi="Palatino Linotype" w:cs="Arial"/>
          <w:lang w:eastAsia="es-CO"/>
        </w:rPr>
        <w:t>Por todo lo expuesto con anterioridad es que resultan parcialmente fundadas las razones o motivos de inconformidad hechas valer por el recurrentes, toda vez que se localizó la fuente obligacional para considerar procedente ordenar su entrega, empero, no por las razones planteadas por el particular, por consiguiente se revocará la respuesta y ordenará la entrega de la información correspondiente.</w:t>
      </w:r>
    </w:p>
    <w:p w14:paraId="429C712E" w14:textId="4DC3084E" w:rsidR="007E27E3" w:rsidRPr="005F4A6B" w:rsidRDefault="003547C2" w:rsidP="003547C2">
      <w:pPr>
        <w:spacing w:before="240" w:after="240" w:line="360" w:lineRule="auto"/>
        <w:jc w:val="both"/>
        <w:rPr>
          <w:rFonts w:ascii="Palatino Linotype" w:hAnsi="Palatino Linotype" w:cs="Arial"/>
        </w:rPr>
      </w:pPr>
      <w:r w:rsidRPr="005F4A6B">
        <w:rPr>
          <w:rFonts w:ascii="Palatino Linotype" w:hAnsi="Palatino Linotype" w:cs="Arial"/>
        </w:rPr>
        <w:t xml:space="preserve">Así, con fundamento en lo prescrito en los artículos 5 párrafos </w:t>
      </w:r>
      <w:r w:rsidR="00523079" w:rsidRPr="005F4A6B">
        <w:rPr>
          <w:rFonts w:ascii="Palatino Linotype" w:hAnsi="Palatino Linotype" w:cs="Arial"/>
        </w:rPr>
        <w:t>vigésimo</w:t>
      </w:r>
      <w:r w:rsidRPr="005F4A6B">
        <w:rPr>
          <w:rFonts w:ascii="Palatino Linotype" w:hAnsi="Palatino Linotype" w:cs="Arial"/>
        </w:rPr>
        <w:t>,</w:t>
      </w:r>
      <w:r w:rsidR="00885C0E" w:rsidRPr="005F4A6B">
        <w:rPr>
          <w:rFonts w:ascii="Palatino Linotype" w:hAnsi="Palatino Linotype" w:cs="Arial"/>
        </w:rPr>
        <w:t xml:space="preserve"> vigésimo </w:t>
      </w:r>
      <w:r w:rsidR="00523079" w:rsidRPr="005F4A6B">
        <w:rPr>
          <w:rFonts w:ascii="Palatino Linotype" w:hAnsi="Palatino Linotype" w:cs="Arial"/>
        </w:rPr>
        <w:t>primero y vigésimo segundo</w:t>
      </w:r>
      <w:r w:rsidRPr="005F4A6B">
        <w:rPr>
          <w:rFonts w:ascii="Palatino Linotype" w:hAnsi="Palatino Linotype" w:cs="Arial"/>
        </w:rPr>
        <w:t xml:space="preserve"> de la Constitución Política del Estado Libre y Soberano de México; 2, fracción II; 29, 36 fracciones I y II; 176, 178,</w:t>
      </w:r>
      <w:r w:rsidR="00AD08F6" w:rsidRPr="005F4A6B">
        <w:rPr>
          <w:rFonts w:ascii="Palatino Linotype" w:hAnsi="Palatino Linotype" w:cs="Arial"/>
        </w:rPr>
        <w:t xml:space="preserve"> 179,</w:t>
      </w:r>
      <w:r w:rsidRPr="005F4A6B">
        <w:rPr>
          <w:rFonts w:ascii="Palatino Linotype" w:hAnsi="Palatino Linotype" w:cs="Arial"/>
        </w:rPr>
        <w:t xml:space="preserve"> 181, 185 de la Ley de Transparencia y Acceso a la Información Pública del</w:t>
      </w:r>
      <w:r w:rsidR="00162EB1" w:rsidRPr="005F4A6B">
        <w:rPr>
          <w:rFonts w:ascii="Palatino Linotype" w:hAnsi="Palatino Linotype" w:cs="Arial"/>
        </w:rPr>
        <w:t xml:space="preserve"> Estado de México y Municipios, </w:t>
      </w:r>
      <w:r w:rsidRPr="005F4A6B">
        <w:rPr>
          <w:rFonts w:ascii="Palatino Linotype" w:hAnsi="Palatino Linotype" w:cs="Arial"/>
        </w:rPr>
        <w:t>este Pleno:</w:t>
      </w:r>
    </w:p>
    <w:p w14:paraId="7CA45FDA" w14:textId="77777777" w:rsidR="009E5A7D" w:rsidRPr="005F4A6B"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5F4A6B">
        <w:rPr>
          <w:rFonts w:ascii="Palatino Linotype" w:hAnsi="Palatino Linotype" w:cs="Arial"/>
          <w:b/>
        </w:rPr>
        <w:t>R E S U E L V E:</w:t>
      </w:r>
    </w:p>
    <w:p w14:paraId="0BE6B809" w14:textId="302FAFC4" w:rsidR="00353F95" w:rsidRPr="005F4A6B" w:rsidRDefault="00353F95" w:rsidP="00353F95">
      <w:pPr>
        <w:spacing w:before="240" w:after="240" w:line="360" w:lineRule="auto"/>
        <w:jc w:val="both"/>
        <w:rPr>
          <w:rFonts w:ascii="Palatino Linotype" w:hAnsi="Palatino Linotype" w:cs="Arial"/>
        </w:rPr>
      </w:pPr>
      <w:r w:rsidRPr="005F4A6B">
        <w:rPr>
          <w:rFonts w:ascii="Palatino Linotype" w:hAnsi="Palatino Linotype" w:cs="Arial"/>
          <w:b/>
        </w:rPr>
        <w:t xml:space="preserve">Primero. </w:t>
      </w:r>
      <w:r w:rsidRPr="005F4A6B">
        <w:rPr>
          <w:rFonts w:ascii="Palatino Linotype" w:hAnsi="Palatino Linotype" w:cs="Arial"/>
        </w:rPr>
        <w:t xml:space="preserve">Son </w:t>
      </w:r>
      <w:r w:rsidR="00136D5C" w:rsidRPr="005F4A6B">
        <w:rPr>
          <w:rFonts w:ascii="Palatino Linotype" w:hAnsi="Palatino Linotype" w:cs="Arial"/>
        </w:rPr>
        <w:t>f</w:t>
      </w:r>
      <w:r w:rsidRPr="005F4A6B">
        <w:rPr>
          <w:rFonts w:ascii="Palatino Linotype" w:hAnsi="Palatino Linotype" w:cs="Arial"/>
        </w:rPr>
        <w:t xml:space="preserve">undados los motivos de inconformidad aducidos por </w:t>
      </w:r>
      <w:r w:rsidR="00136D5C" w:rsidRPr="005F4A6B">
        <w:rPr>
          <w:rFonts w:ascii="Palatino Linotype" w:hAnsi="Palatino Linotype" w:cs="Arial"/>
          <w:b/>
        </w:rPr>
        <w:t>e</w:t>
      </w:r>
      <w:r w:rsidRPr="005F4A6B">
        <w:rPr>
          <w:rFonts w:ascii="Palatino Linotype" w:hAnsi="Palatino Linotype" w:cs="Arial"/>
          <w:b/>
        </w:rPr>
        <w:t>l recurrente</w:t>
      </w:r>
      <w:r w:rsidRPr="005F4A6B">
        <w:rPr>
          <w:rFonts w:ascii="Palatino Linotype" w:hAnsi="Palatino Linotype" w:cs="Arial"/>
        </w:rPr>
        <w:t xml:space="preserve">, en términos de los argumentos de derecho señalados en el Considerando Cuarto, por ende se </w:t>
      </w:r>
      <w:r w:rsidR="00AB2D27" w:rsidRPr="005F4A6B">
        <w:rPr>
          <w:rFonts w:ascii="Palatino Linotype" w:hAnsi="Palatino Linotype" w:cs="Arial"/>
          <w:b/>
        </w:rPr>
        <w:t>REVOC</w:t>
      </w:r>
      <w:r w:rsidR="00DD0763" w:rsidRPr="005F4A6B">
        <w:rPr>
          <w:rFonts w:ascii="Palatino Linotype" w:hAnsi="Palatino Linotype" w:cs="Arial"/>
          <w:b/>
        </w:rPr>
        <w:t>A</w:t>
      </w:r>
      <w:r w:rsidR="00853107" w:rsidRPr="005F4A6B">
        <w:rPr>
          <w:rFonts w:ascii="Palatino Linotype" w:hAnsi="Palatino Linotype" w:cs="Arial"/>
          <w:b/>
        </w:rPr>
        <w:t>N</w:t>
      </w:r>
      <w:r w:rsidRPr="005F4A6B">
        <w:rPr>
          <w:rFonts w:ascii="Palatino Linotype" w:hAnsi="Palatino Linotype" w:cs="Arial"/>
        </w:rPr>
        <w:t xml:space="preserve"> la</w:t>
      </w:r>
      <w:r w:rsidR="00853107" w:rsidRPr="005F4A6B">
        <w:rPr>
          <w:rFonts w:ascii="Palatino Linotype" w:hAnsi="Palatino Linotype" w:cs="Arial"/>
        </w:rPr>
        <w:t>s</w:t>
      </w:r>
      <w:r w:rsidRPr="005F4A6B">
        <w:rPr>
          <w:rFonts w:ascii="Palatino Linotype" w:hAnsi="Palatino Linotype" w:cs="Arial"/>
        </w:rPr>
        <w:t xml:space="preserve"> respuesta</w:t>
      </w:r>
      <w:r w:rsidR="00853107" w:rsidRPr="005F4A6B">
        <w:rPr>
          <w:rFonts w:ascii="Palatino Linotype" w:hAnsi="Palatino Linotype" w:cs="Arial"/>
        </w:rPr>
        <w:t>s</w:t>
      </w:r>
      <w:r w:rsidRPr="005F4A6B">
        <w:rPr>
          <w:rFonts w:ascii="Palatino Linotype" w:hAnsi="Palatino Linotype" w:cs="Arial"/>
        </w:rPr>
        <w:t xml:space="preserve"> otorgada</w:t>
      </w:r>
      <w:r w:rsidR="00853107" w:rsidRPr="005F4A6B">
        <w:rPr>
          <w:rFonts w:ascii="Palatino Linotype" w:hAnsi="Palatino Linotype" w:cs="Arial"/>
        </w:rPr>
        <w:t>s</w:t>
      </w:r>
      <w:r w:rsidRPr="005F4A6B">
        <w:rPr>
          <w:rFonts w:ascii="Palatino Linotype" w:hAnsi="Palatino Linotype" w:cs="Arial"/>
        </w:rPr>
        <w:t xml:space="preserve"> por el </w:t>
      </w:r>
      <w:r w:rsidRPr="005F4A6B">
        <w:rPr>
          <w:rFonts w:ascii="Palatino Linotype" w:hAnsi="Palatino Linotype" w:cs="Arial"/>
          <w:b/>
        </w:rPr>
        <w:t>Sujeto Obligado</w:t>
      </w:r>
      <w:r w:rsidRPr="005F4A6B">
        <w:rPr>
          <w:rFonts w:ascii="Palatino Linotype" w:hAnsi="Palatino Linotype" w:cs="Arial"/>
        </w:rPr>
        <w:t xml:space="preserve">. </w:t>
      </w:r>
    </w:p>
    <w:p w14:paraId="01078206" w14:textId="19F7A3FF" w:rsidR="00074CFE" w:rsidRPr="005F4A6B" w:rsidRDefault="00136D5C" w:rsidP="008A645F">
      <w:pPr>
        <w:spacing w:after="240" w:line="360" w:lineRule="auto"/>
        <w:jc w:val="both"/>
        <w:rPr>
          <w:rFonts w:ascii="Palatino Linotype" w:hAnsi="Palatino Linotype" w:cs="Arial"/>
          <w:bCs/>
          <w:shd w:val="clear" w:color="auto" w:fill="FFFFFF"/>
        </w:rPr>
      </w:pPr>
      <w:r w:rsidRPr="005F4A6B">
        <w:rPr>
          <w:rFonts w:ascii="Palatino Linotype" w:hAnsi="Palatino Linotype" w:cs="Arial"/>
          <w:b/>
          <w:bCs/>
          <w:shd w:val="clear" w:color="auto" w:fill="FFFFFF"/>
        </w:rPr>
        <w:t>Segundo</w:t>
      </w:r>
      <w:r w:rsidR="00353F95" w:rsidRPr="005F4A6B">
        <w:rPr>
          <w:rFonts w:ascii="Palatino Linotype" w:hAnsi="Palatino Linotype" w:cs="Arial"/>
          <w:b/>
          <w:bCs/>
          <w:shd w:val="clear" w:color="auto" w:fill="FFFFFF"/>
        </w:rPr>
        <w:t xml:space="preserve">. </w:t>
      </w:r>
      <w:r w:rsidR="00DD4CEA" w:rsidRPr="005F4A6B">
        <w:rPr>
          <w:rFonts w:ascii="Palatino Linotype" w:hAnsi="Palatino Linotype" w:cs="Arial"/>
          <w:bCs/>
          <w:shd w:val="clear" w:color="auto" w:fill="FFFFFF"/>
        </w:rPr>
        <w:t>Se</w:t>
      </w:r>
      <w:r w:rsidR="00DD4CEA" w:rsidRPr="005F4A6B">
        <w:rPr>
          <w:rFonts w:ascii="Palatino Linotype" w:hAnsi="Palatino Linotype" w:cs="Arial"/>
          <w:b/>
          <w:bCs/>
          <w:shd w:val="clear" w:color="auto" w:fill="FFFFFF"/>
        </w:rPr>
        <w:t xml:space="preserve"> ORDENA </w:t>
      </w:r>
      <w:r w:rsidR="00DD4CEA" w:rsidRPr="005F4A6B">
        <w:rPr>
          <w:rFonts w:ascii="Palatino Linotype" w:hAnsi="Palatino Linotype" w:cs="Arial"/>
          <w:bCs/>
          <w:shd w:val="clear" w:color="auto" w:fill="FFFFFF"/>
        </w:rPr>
        <w:t>al</w:t>
      </w:r>
      <w:r w:rsidR="00DD4CEA" w:rsidRPr="005F4A6B">
        <w:rPr>
          <w:rFonts w:ascii="Palatino Linotype" w:hAnsi="Palatino Linotype" w:cs="Arial"/>
          <w:b/>
          <w:bCs/>
          <w:shd w:val="clear" w:color="auto" w:fill="FFFFFF"/>
        </w:rPr>
        <w:t xml:space="preserve"> Sujeto Obligado </w:t>
      </w:r>
      <w:r w:rsidR="00DD4CEA" w:rsidRPr="005F4A6B">
        <w:rPr>
          <w:rFonts w:ascii="Palatino Linotype" w:hAnsi="Palatino Linotype" w:cs="Arial"/>
          <w:bCs/>
          <w:shd w:val="clear" w:color="auto" w:fill="FFFFFF"/>
        </w:rPr>
        <w:t>que en términos de</w:t>
      </w:r>
      <w:r w:rsidR="00074CFE" w:rsidRPr="005F4A6B">
        <w:rPr>
          <w:rFonts w:ascii="Palatino Linotype" w:hAnsi="Palatino Linotype" w:cs="Arial"/>
          <w:bCs/>
          <w:shd w:val="clear" w:color="auto" w:fill="FFFFFF"/>
        </w:rPr>
        <w:t xml:space="preserve"> </w:t>
      </w:r>
      <w:r w:rsidR="00DD4CEA" w:rsidRPr="005F4A6B">
        <w:rPr>
          <w:rFonts w:ascii="Palatino Linotype" w:hAnsi="Palatino Linotype" w:cs="Arial"/>
          <w:bCs/>
          <w:shd w:val="clear" w:color="auto" w:fill="FFFFFF"/>
        </w:rPr>
        <w:t>l</w:t>
      </w:r>
      <w:r w:rsidR="00074CFE" w:rsidRPr="005F4A6B">
        <w:rPr>
          <w:rFonts w:ascii="Palatino Linotype" w:hAnsi="Palatino Linotype" w:cs="Arial"/>
          <w:bCs/>
          <w:shd w:val="clear" w:color="auto" w:fill="FFFFFF"/>
        </w:rPr>
        <w:t>os</w:t>
      </w:r>
      <w:r w:rsidR="00DD4CEA" w:rsidRPr="005F4A6B">
        <w:rPr>
          <w:rFonts w:ascii="Palatino Linotype" w:hAnsi="Palatino Linotype" w:cs="Arial"/>
          <w:bCs/>
          <w:shd w:val="clear" w:color="auto" w:fill="FFFFFF"/>
        </w:rPr>
        <w:t xml:space="preserve"> Considerando</w:t>
      </w:r>
      <w:r w:rsidR="00074CFE" w:rsidRPr="005F4A6B">
        <w:rPr>
          <w:rFonts w:ascii="Palatino Linotype" w:hAnsi="Palatino Linotype" w:cs="Arial"/>
          <w:bCs/>
          <w:shd w:val="clear" w:color="auto" w:fill="FFFFFF"/>
        </w:rPr>
        <w:t>s</w:t>
      </w:r>
      <w:r w:rsidR="00DD4CEA" w:rsidRPr="005F4A6B">
        <w:rPr>
          <w:rFonts w:ascii="Palatino Linotype" w:hAnsi="Palatino Linotype" w:cs="Arial"/>
          <w:bCs/>
          <w:shd w:val="clear" w:color="auto" w:fill="FFFFFF"/>
        </w:rPr>
        <w:t xml:space="preserve"> Cuarto</w:t>
      </w:r>
      <w:r w:rsidR="005C4FD1" w:rsidRPr="005F4A6B">
        <w:rPr>
          <w:rFonts w:ascii="Palatino Linotype" w:hAnsi="Palatino Linotype" w:cs="Arial"/>
          <w:bCs/>
          <w:shd w:val="clear" w:color="auto" w:fill="FFFFFF"/>
        </w:rPr>
        <w:t xml:space="preserve"> </w:t>
      </w:r>
      <w:r w:rsidR="003B0FED" w:rsidRPr="005F4A6B">
        <w:rPr>
          <w:rFonts w:ascii="Palatino Linotype" w:hAnsi="Palatino Linotype" w:cs="Arial"/>
          <w:bCs/>
          <w:shd w:val="clear" w:color="auto" w:fill="FFFFFF"/>
        </w:rPr>
        <w:t xml:space="preserve">y Quinto </w:t>
      </w:r>
      <w:r w:rsidR="00DD4CEA" w:rsidRPr="005F4A6B">
        <w:rPr>
          <w:rFonts w:ascii="Palatino Linotype" w:hAnsi="Palatino Linotype" w:cs="Arial"/>
          <w:bCs/>
          <w:shd w:val="clear" w:color="auto" w:fill="FFFFFF"/>
        </w:rPr>
        <w:t>de esta resolución</w:t>
      </w:r>
      <w:r w:rsidR="001D518B" w:rsidRPr="005F4A6B">
        <w:rPr>
          <w:rFonts w:ascii="Palatino Linotype" w:hAnsi="Palatino Linotype" w:cs="Arial"/>
          <w:bCs/>
          <w:shd w:val="clear" w:color="auto" w:fill="FFFFFF"/>
        </w:rPr>
        <w:t>, haga entrega</w:t>
      </w:r>
      <w:r w:rsidR="00DD4CEA" w:rsidRPr="005F4A6B">
        <w:rPr>
          <w:rFonts w:ascii="Palatino Linotype" w:hAnsi="Palatino Linotype" w:cs="Arial"/>
          <w:bCs/>
          <w:shd w:val="clear" w:color="auto" w:fill="FFFFFF"/>
        </w:rPr>
        <w:t xml:space="preserve"> v</w:t>
      </w:r>
      <w:r w:rsidR="001D518B" w:rsidRPr="005F4A6B">
        <w:rPr>
          <w:rFonts w:ascii="Palatino Linotype" w:hAnsi="Palatino Linotype" w:cs="Arial"/>
          <w:bCs/>
          <w:shd w:val="clear" w:color="auto" w:fill="FFFFFF"/>
        </w:rPr>
        <w:t>ía SAIMEX</w:t>
      </w:r>
      <w:r w:rsidR="005C4FD1" w:rsidRPr="005F4A6B">
        <w:rPr>
          <w:rFonts w:ascii="Palatino Linotype" w:hAnsi="Palatino Linotype" w:cs="Arial"/>
          <w:bCs/>
          <w:shd w:val="clear" w:color="auto" w:fill="FFFFFF"/>
        </w:rPr>
        <w:t>,</w:t>
      </w:r>
      <w:r w:rsidR="00023125" w:rsidRPr="005F4A6B">
        <w:rPr>
          <w:rFonts w:ascii="Palatino Linotype" w:hAnsi="Palatino Linotype" w:cs="Arial"/>
          <w:bCs/>
          <w:shd w:val="clear" w:color="auto" w:fill="FFFFFF"/>
        </w:rPr>
        <w:t xml:space="preserve"> </w:t>
      </w:r>
      <w:r w:rsidR="00C831D3" w:rsidRPr="005F4A6B">
        <w:rPr>
          <w:rFonts w:ascii="Palatino Linotype" w:hAnsi="Palatino Linotype" w:cs="Arial"/>
          <w:bCs/>
          <w:shd w:val="clear" w:color="auto" w:fill="FFFFFF"/>
        </w:rPr>
        <w:t>de ser procedente en versión pública</w:t>
      </w:r>
      <w:r w:rsidR="00074CFE" w:rsidRPr="005F4A6B">
        <w:rPr>
          <w:rFonts w:ascii="Palatino Linotype" w:hAnsi="Palatino Linotype" w:cs="Arial"/>
          <w:bCs/>
          <w:shd w:val="clear" w:color="auto" w:fill="FFFFFF"/>
        </w:rPr>
        <w:t>,</w:t>
      </w:r>
      <w:r w:rsidR="00464BC6" w:rsidRPr="005F4A6B">
        <w:rPr>
          <w:rFonts w:ascii="Palatino Linotype" w:hAnsi="Palatino Linotype" w:cs="Arial"/>
          <w:bCs/>
          <w:shd w:val="clear" w:color="auto" w:fill="FFFFFF"/>
        </w:rPr>
        <w:t xml:space="preserve"> por el periodo del catorce</w:t>
      </w:r>
      <w:r w:rsidR="0029041E" w:rsidRPr="005F4A6B">
        <w:rPr>
          <w:rFonts w:ascii="Palatino Linotype" w:hAnsi="Palatino Linotype" w:cs="Arial"/>
          <w:bCs/>
          <w:shd w:val="clear" w:color="auto" w:fill="FFFFFF"/>
        </w:rPr>
        <w:t xml:space="preserve"> de noviembre de dos mil seis al once de </w:t>
      </w:r>
      <w:r w:rsidR="0029041E" w:rsidRPr="005F4A6B">
        <w:rPr>
          <w:rFonts w:ascii="Palatino Linotype" w:hAnsi="Palatino Linotype" w:cs="Arial"/>
          <w:bCs/>
          <w:shd w:val="clear" w:color="auto" w:fill="FFFFFF"/>
        </w:rPr>
        <w:lastRenderedPageBreak/>
        <w:t>enero de dos mil diecinueve</w:t>
      </w:r>
      <w:r w:rsidR="00074CFE" w:rsidRPr="005F4A6B">
        <w:rPr>
          <w:rFonts w:ascii="Palatino Linotype" w:hAnsi="Palatino Linotype" w:cs="Arial"/>
          <w:bCs/>
          <w:shd w:val="clear" w:color="auto" w:fill="FFFFFF"/>
        </w:rPr>
        <w:t xml:space="preserve"> el documento o documentos en donde conste lo siguiente</w:t>
      </w:r>
      <w:r w:rsidR="00DD4CEA" w:rsidRPr="005F4A6B">
        <w:rPr>
          <w:rFonts w:ascii="Palatino Linotype" w:hAnsi="Palatino Linotype" w:cs="Arial"/>
          <w:bCs/>
          <w:shd w:val="clear" w:color="auto" w:fill="FFFFFF"/>
        </w:rPr>
        <w:t>:</w:t>
      </w:r>
    </w:p>
    <w:p w14:paraId="708A7242" w14:textId="61C0CE9E" w:rsidR="00B73A73" w:rsidRPr="005F4A6B" w:rsidRDefault="00A349D1" w:rsidP="00353F95">
      <w:pPr>
        <w:pStyle w:val="Prrafodelista"/>
        <w:numPr>
          <w:ilvl w:val="0"/>
          <w:numId w:val="13"/>
        </w:numPr>
        <w:spacing w:after="240" w:line="360" w:lineRule="auto"/>
        <w:jc w:val="both"/>
        <w:rPr>
          <w:rFonts w:ascii="Palatino Linotype" w:hAnsi="Palatino Linotype" w:cs="Arial"/>
          <w:bCs/>
          <w:shd w:val="clear" w:color="auto" w:fill="FFFFFF"/>
        </w:rPr>
      </w:pPr>
      <w:r w:rsidRPr="005F4A6B">
        <w:rPr>
          <w:rFonts w:ascii="Palatino Linotype" w:hAnsi="Palatino Linotype" w:cs="Arial"/>
        </w:rPr>
        <w:t>Nombre (s) del personal</w:t>
      </w:r>
      <w:r w:rsidR="008A645F" w:rsidRPr="005F4A6B">
        <w:rPr>
          <w:rFonts w:ascii="Palatino Linotype" w:hAnsi="Palatino Linotype" w:cs="Arial"/>
        </w:rPr>
        <w:t xml:space="preserve"> que ha</w:t>
      </w:r>
      <w:r w:rsidR="00853107" w:rsidRPr="005F4A6B">
        <w:rPr>
          <w:rFonts w:ascii="Palatino Linotype" w:hAnsi="Palatino Linotype" w:cs="Arial"/>
        </w:rPr>
        <w:t xml:space="preserve"> sido dado de alta y baja</w:t>
      </w:r>
      <w:r w:rsidR="00074CFE" w:rsidRPr="005F4A6B">
        <w:rPr>
          <w:rFonts w:ascii="Palatino Linotype" w:hAnsi="Palatino Linotype" w:cs="Arial"/>
        </w:rPr>
        <w:t>.</w:t>
      </w:r>
    </w:p>
    <w:p w14:paraId="3CC360C2" w14:textId="27AA3994" w:rsidR="00853107" w:rsidRPr="005F4A6B" w:rsidRDefault="00853107" w:rsidP="00353F95">
      <w:pPr>
        <w:pStyle w:val="Prrafodelista"/>
        <w:numPr>
          <w:ilvl w:val="0"/>
          <w:numId w:val="13"/>
        </w:numPr>
        <w:spacing w:after="240" w:line="360" w:lineRule="auto"/>
        <w:jc w:val="both"/>
        <w:rPr>
          <w:rFonts w:ascii="Palatino Linotype" w:hAnsi="Palatino Linotype" w:cs="Arial"/>
          <w:bCs/>
          <w:shd w:val="clear" w:color="auto" w:fill="FFFFFF"/>
        </w:rPr>
      </w:pPr>
      <w:r w:rsidRPr="005F4A6B">
        <w:rPr>
          <w:rFonts w:ascii="Palatino Linotype" w:hAnsi="Palatino Linotype" w:cs="Arial"/>
        </w:rPr>
        <w:t>Nombre (s) del personal y monto (s) del (los) finiquito (s) que se ha (n) pagado.</w:t>
      </w:r>
    </w:p>
    <w:p w14:paraId="1311FBFA" w14:textId="2A427407" w:rsidR="00B73A73" w:rsidRPr="005F4A6B" w:rsidRDefault="00B73A73" w:rsidP="00B73A73">
      <w:pPr>
        <w:spacing w:before="240" w:after="240" w:line="360" w:lineRule="auto"/>
        <w:ind w:left="360"/>
        <w:jc w:val="both"/>
        <w:rPr>
          <w:rFonts w:ascii="Palatino Linotype" w:hAnsi="Palatino Linotype"/>
        </w:rPr>
      </w:pPr>
      <w:r w:rsidRPr="005F4A6B">
        <w:rPr>
          <w:rFonts w:ascii="Palatino Linotype" w:hAnsi="Palatino Linotype"/>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71EC566F" w14:textId="35384771" w:rsidR="00B73A73" w:rsidRPr="005F4A6B" w:rsidRDefault="00B73A73" w:rsidP="00B73A73">
      <w:pPr>
        <w:spacing w:before="240" w:after="240" w:line="360" w:lineRule="auto"/>
        <w:ind w:left="360"/>
        <w:jc w:val="both"/>
        <w:rPr>
          <w:rFonts w:ascii="Palatino Linotype" w:hAnsi="Palatino Linotype"/>
        </w:rPr>
      </w:pPr>
      <w:r w:rsidRPr="005F4A6B">
        <w:rPr>
          <w:rFonts w:ascii="Palatino Linotype" w:hAnsi="Palatino Linotype"/>
        </w:rPr>
        <w:t xml:space="preserve">De ser el caso, que la información correspondiente a </w:t>
      </w:r>
      <w:r w:rsidR="00C831D3" w:rsidRPr="005F4A6B">
        <w:rPr>
          <w:rFonts w:ascii="Palatino Linotype" w:hAnsi="Palatino Linotype"/>
        </w:rPr>
        <w:t>alguno de los</w:t>
      </w:r>
      <w:r w:rsidR="005534B9" w:rsidRPr="005F4A6B">
        <w:rPr>
          <w:rFonts w:ascii="Palatino Linotype" w:hAnsi="Palatino Linotype"/>
        </w:rPr>
        <w:t xml:space="preserve"> años</w:t>
      </w:r>
      <w:r w:rsidR="00C831D3" w:rsidRPr="005F4A6B">
        <w:rPr>
          <w:rFonts w:ascii="Palatino Linotype" w:hAnsi="Palatino Linotype"/>
        </w:rPr>
        <w:t xml:space="preserve"> </w:t>
      </w:r>
      <w:r w:rsidRPr="005F4A6B">
        <w:rPr>
          <w:rFonts w:ascii="Palatino Linotype" w:hAnsi="Palatino Linotype"/>
        </w:rPr>
        <w:t>ya no obre en los archivos del Sujeto Obligado</w:t>
      </w:r>
      <w:r w:rsidRPr="005F4A6B">
        <w:rPr>
          <w:rFonts w:ascii="Palatino Linotype" w:hAnsi="Palatino Linotype" w:cs="Arial"/>
        </w:rPr>
        <w:t xml:space="preserve">, </w:t>
      </w:r>
      <w:r w:rsidRPr="005F4A6B">
        <w:rPr>
          <w:rFonts w:ascii="Palatino Linotype" w:hAnsi="Palatino Linotype"/>
          <w:color w:val="000000"/>
        </w:rPr>
        <w:t>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1C3DEA2D" w14:textId="0A673C1A" w:rsidR="00353F95" w:rsidRPr="005F4A6B" w:rsidRDefault="003F58DC" w:rsidP="00353F95">
      <w:pPr>
        <w:spacing w:after="240" w:line="360" w:lineRule="auto"/>
        <w:jc w:val="both"/>
        <w:rPr>
          <w:rFonts w:ascii="Palatino Linotype" w:hAnsi="Palatino Linotype" w:cs="Arial"/>
          <w:b/>
        </w:rPr>
      </w:pPr>
      <w:r w:rsidRPr="005F4A6B">
        <w:rPr>
          <w:rFonts w:ascii="Palatino Linotype" w:hAnsi="Palatino Linotype" w:cs="Arial"/>
          <w:b/>
          <w:bCs/>
          <w:shd w:val="clear" w:color="auto" w:fill="FFFFFF"/>
        </w:rPr>
        <w:t xml:space="preserve">Tercero. </w:t>
      </w:r>
      <w:r w:rsidR="00353F95" w:rsidRPr="005F4A6B">
        <w:rPr>
          <w:rFonts w:ascii="Palatino Linotype" w:hAnsi="Palatino Linotype" w:cs="Arial"/>
          <w:b/>
          <w:bCs/>
          <w:shd w:val="clear" w:color="auto" w:fill="FFFFFF"/>
        </w:rPr>
        <w:t>Remítase</w:t>
      </w:r>
      <w:r w:rsidR="00A81C2C" w:rsidRPr="005F4A6B">
        <w:rPr>
          <w:rFonts w:ascii="Palatino Linotype" w:hAnsi="Palatino Linotype"/>
          <w:shd w:val="clear" w:color="auto" w:fill="FFFFFF"/>
        </w:rPr>
        <w:t xml:space="preserve"> </w:t>
      </w:r>
      <w:r w:rsidR="00353F95" w:rsidRPr="005F4A6B">
        <w:rPr>
          <w:rFonts w:ascii="Palatino Linotype" w:hAnsi="Palatino Linotype"/>
          <w:shd w:val="clear" w:color="auto" w:fill="FFFFFF"/>
        </w:rPr>
        <w:t>al</w:t>
      </w:r>
      <w:r w:rsidR="00A81C2C" w:rsidRPr="005F4A6B">
        <w:rPr>
          <w:rFonts w:ascii="Palatino Linotype" w:hAnsi="Palatino Linotype"/>
          <w:shd w:val="clear" w:color="auto" w:fill="FFFFFF"/>
        </w:rPr>
        <w:t xml:space="preserve"> </w:t>
      </w:r>
      <w:r w:rsidR="00353F95" w:rsidRPr="005F4A6B">
        <w:rPr>
          <w:rFonts w:ascii="Palatino Linotype" w:hAnsi="Palatino Linotype"/>
          <w:shd w:val="clear" w:color="auto" w:fill="FFFFFF"/>
        </w:rPr>
        <w:t>Responsable de la Unidad de Transparencia del</w:t>
      </w:r>
      <w:r w:rsidR="00353F95" w:rsidRPr="005F4A6B">
        <w:rPr>
          <w:rStyle w:val="apple-converted-space"/>
          <w:rFonts w:ascii="Palatino Linotype" w:hAnsi="Palatino Linotype"/>
          <w:bCs/>
          <w:shd w:val="clear" w:color="auto" w:fill="FFFFFF"/>
        </w:rPr>
        <w:t> </w:t>
      </w:r>
      <w:r w:rsidR="00353F95" w:rsidRPr="005F4A6B">
        <w:rPr>
          <w:rFonts w:ascii="Palatino Linotype" w:hAnsi="Palatino Linotype"/>
          <w:bCs/>
          <w:shd w:val="clear" w:color="auto" w:fill="FFFFFF"/>
        </w:rPr>
        <w:t>Sujeto Obligado</w:t>
      </w:r>
      <w:r w:rsidR="00A81C2C" w:rsidRPr="005F4A6B">
        <w:rPr>
          <w:rFonts w:ascii="Palatino Linotype" w:hAnsi="Palatino Linotype"/>
          <w:bCs/>
          <w:shd w:val="clear" w:color="auto" w:fill="FFFFFF"/>
        </w:rPr>
        <w:t xml:space="preserve"> </w:t>
      </w:r>
      <w:r w:rsidR="00A81C2C" w:rsidRPr="005F4A6B">
        <w:rPr>
          <w:rStyle w:val="apple-converted-space"/>
          <w:rFonts w:ascii="Palatino Linotype" w:hAnsi="Palatino Linotype" w:cs="Arial"/>
          <w:b/>
          <w:bCs/>
          <w:i/>
          <w:iCs/>
          <w:shd w:val="clear" w:color="auto" w:fill="FFFFFF"/>
        </w:rPr>
        <w:t> </w:t>
      </w:r>
      <w:r w:rsidR="00A81C2C" w:rsidRPr="005F4A6B">
        <w:rPr>
          <w:rStyle w:val="apple-converted-space"/>
          <w:rFonts w:ascii="Palatino Linotype" w:hAnsi="Palatino Linotype" w:cs="Arial"/>
          <w:bCs/>
          <w:iCs/>
          <w:shd w:val="clear" w:color="auto" w:fill="FFFFFF"/>
        </w:rPr>
        <w:t>la presente resolución</w:t>
      </w:r>
      <w:r w:rsidR="00353F95" w:rsidRPr="005F4A6B">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w:t>
      </w:r>
      <w:r w:rsidR="00353F95" w:rsidRPr="005F4A6B">
        <w:rPr>
          <w:rFonts w:ascii="Palatino Linotype" w:hAnsi="Palatino Linotype"/>
          <w:shd w:val="clear" w:color="auto" w:fill="FFFFFF"/>
        </w:rPr>
        <w:lastRenderedPageBreak/>
        <w:t>del plazo de diez días hábiles, debiendo informar a este Instituto en un plazo de tres días hábiles siguientes sobre el cumplimiento dado a la</w:t>
      </w:r>
      <w:r w:rsidR="00A81C2C" w:rsidRPr="005F4A6B">
        <w:rPr>
          <w:rFonts w:ascii="Palatino Linotype" w:hAnsi="Palatino Linotype"/>
          <w:shd w:val="clear" w:color="auto" w:fill="FFFFFF"/>
        </w:rPr>
        <w:t xml:space="preserve"> misma</w:t>
      </w:r>
      <w:r w:rsidR="00353F95" w:rsidRPr="005F4A6B">
        <w:rPr>
          <w:rFonts w:ascii="Palatino Linotype" w:hAnsi="Palatino Linotype"/>
          <w:shd w:val="clear" w:color="auto" w:fill="FFFFFF"/>
        </w:rPr>
        <w:t>.</w:t>
      </w:r>
    </w:p>
    <w:p w14:paraId="4DCB6707" w14:textId="00FA19A0" w:rsidR="00353F95" w:rsidRPr="005F4A6B" w:rsidRDefault="003F58DC" w:rsidP="00353F95">
      <w:pPr>
        <w:spacing w:before="240" w:after="240" w:line="360" w:lineRule="auto"/>
        <w:jc w:val="both"/>
        <w:rPr>
          <w:rFonts w:ascii="Palatino Linotype" w:hAnsi="Palatino Linotype" w:cs="Arial"/>
        </w:rPr>
      </w:pPr>
      <w:r w:rsidRPr="005F4A6B">
        <w:rPr>
          <w:rFonts w:ascii="Palatino Linotype" w:hAnsi="Palatino Linotype" w:cs="Arial"/>
          <w:b/>
        </w:rPr>
        <w:t>Cuarto</w:t>
      </w:r>
      <w:r w:rsidR="00353F95" w:rsidRPr="005F4A6B">
        <w:rPr>
          <w:rFonts w:ascii="Palatino Linotype" w:hAnsi="Palatino Linotype" w:cs="Arial"/>
          <w:b/>
        </w:rPr>
        <w:t>.  Hágase del conocimiento</w:t>
      </w:r>
      <w:r w:rsidR="00353F95" w:rsidRPr="005F4A6B">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0D1A64" w14:textId="09EB1AA4" w:rsidR="009D135E" w:rsidRPr="005F4A6B" w:rsidRDefault="00154050" w:rsidP="009B5122">
      <w:pPr>
        <w:spacing w:before="240" w:after="240" w:line="360" w:lineRule="auto"/>
        <w:jc w:val="both"/>
        <w:rPr>
          <w:rFonts w:ascii="Palatino Linotype" w:hAnsi="Palatino Linotype" w:cs="Arial"/>
        </w:rPr>
      </w:pPr>
      <w:r w:rsidRPr="005F4A6B">
        <w:rPr>
          <w:rFonts w:ascii="Palatino Linotype" w:hAnsi="Palatino Linotype"/>
        </w:rPr>
        <w:t>ASÍ LO RESUELVE, POR UNANIMIDAD</w:t>
      </w:r>
      <w:r w:rsidR="009B5122" w:rsidRPr="005F4A6B">
        <w:rPr>
          <w:rFonts w:ascii="Palatino Linotype" w:hAnsi="Palatino Linotype"/>
        </w:rPr>
        <w:t xml:space="preserve"> DE VOTOS, EL PLENO DEL INSTITUTO DE TRANSPARENCIA, ACCESO A LA INFORMACIÓN PÚBLICA Y PROTECCIÓN DE DATOS PERSONALES DEL ESTADO DE MÉXICO Y MUNICIPIOS, </w:t>
      </w:r>
      <w:r w:rsidR="005556D4" w:rsidRPr="005F4A6B">
        <w:rPr>
          <w:rFonts w:ascii="Palatino Linotype" w:hAnsi="Palatino Linotype"/>
        </w:rPr>
        <w:t xml:space="preserve">CONFORMADO POR LOS COMISIONADOS </w:t>
      </w:r>
      <w:r w:rsidR="009B5122" w:rsidRPr="005F4A6B">
        <w:rPr>
          <w:rFonts w:ascii="Palatino Linotype" w:hAnsi="Palatino Linotype"/>
        </w:rPr>
        <w:t>ZULEMA MARTÍNEZ SÁNCHEZ; EVA ABAID YAPUR</w:t>
      </w:r>
      <w:r w:rsidRPr="005F4A6B">
        <w:rPr>
          <w:rFonts w:ascii="Palatino Linotype" w:hAnsi="Palatino Linotype"/>
        </w:rPr>
        <w:t>;</w:t>
      </w:r>
      <w:r w:rsidR="008631CF" w:rsidRPr="005F4A6B">
        <w:rPr>
          <w:rFonts w:ascii="Palatino Linotype" w:hAnsi="Palatino Linotype"/>
        </w:rPr>
        <w:t xml:space="preserve"> JOSÉ GUADALUPE LUNA HERNÁNDEZ, </w:t>
      </w:r>
      <w:r w:rsidR="009B5122" w:rsidRPr="005F4A6B">
        <w:rPr>
          <w:rFonts w:ascii="Palatino Linotype" w:hAnsi="Palatino Linotype"/>
        </w:rPr>
        <w:t>JAVIER MARTÍNEZ CRUZ</w:t>
      </w:r>
      <w:r w:rsidR="008631CF" w:rsidRPr="005F4A6B">
        <w:rPr>
          <w:rFonts w:ascii="Palatino Linotype" w:hAnsi="Palatino Linotype"/>
        </w:rPr>
        <w:t xml:space="preserve"> Y LUIS GUSTAVO PARRA NORIEGA; EN LA </w:t>
      </w:r>
      <w:r w:rsidR="002657B9">
        <w:rPr>
          <w:rFonts w:ascii="Palatino Linotype" w:hAnsi="Palatino Linotype"/>
        </w:rPr>
        <w:t>OCTAVA</w:t>
      </w:r>
      <w:r w:rsidR="008631CF" w:rsidRPr="005F4A6B">
        <w:rPr>
          <w:rFonts w:ascii="Palatino Linotype" w:hAnsi="Palatino Linotype"/>
        </w:rPr>
        <w:t xml:space="preserve"> </w:t>
      </w:r>
      <w:r w:rsidR="009B5122" w:rsidRPr="005F4A6B">
        <w:rPr>
          <w:rFonts w:ascii="Palatino Linotype" w:hAnsi="Palatino Linotype"/>
        </w:rPr>
        <w:t xml:space="preserve">SESIÓN ORDINARIA CELEBRADA EL </w:t>
      </w:r>
      <w:r w:rsidR="008B784B">
        <w:rPr>
          <w:rFonts w:ascii="Palatino Linotype" w:hAnsi="Palatino Linotype"/>
        </w:rPr>
        <w:t>VEINTISIETE</w:t>
      </w:r>
      <w:r w:rsidR="00DB0066" w:rsidRPr="005F4A6B">
        <w:rPr>
          <w:rFonts w:ascii="Palatino Linotype" w:hAnsi="Palatino Linotype"/>
        </w:rPr>
        <w:t xml:space="preserve"> </w:t>
      </w:r>
      <w:r w:rsidR="009B5122" w:rsidRPr="005F4A6B">
        <w:rPr>
          <w:rFonts w:ascii="Palatino Linotype" w:hAnsi="Palatino Linotype"/>
        </w:rPr>
        <w:t xml:space="preserve">DE </w:t>
      </w:r>
      <w:r w:rsidR="002657B9">
        <w:rPr>
          <w:rFonts w:ascii="Palatino Linotype" w:hAnsi="Palatino Linotype"/>
        </w:rPr>
        <w:t>FEBRERO</w:t>
      </w:r>
      <w:r w:rsidR="008631CF" w:rsidRPr="005F4A6B">
        <w:rPr>
          <w:rFonts w:ascii="Palatino Linotype" w:hAnsi="Palatino Linotype"/>
        </w:rPr>
        <w:t xml:space="preserve"> </w:t>
      </w:r>
      <w:r w:rsidR="009B5122" w:rsidRPr="005F4A6B">
        <w:rPr>
          <w:rFonts w:ascii="Palatino Linotype" w:hAnsi="Palatino Linotype"/>
        </w:rPr>
        <w:t>DE DOS MIL DIECI</w:t>
      </w:r>
      <w:r w:rsidR="002657B9">
        <w:rPr>
          <w:rFonts w:ascii="Palatino Linotype" w:hAnsi="Palatino Linotype"/>
        </w:rPr>
        <w:t>NUEVE</w:t>
      </w:r>
      <w:r w:rsidR="009B5122" w:rsidRPr="005F4A6B">
        <w:rPr>
          <w:rFonts w:ascii="Palatino Linotype" w:hAnsi="Palatino Linotype"/>
        </w:rPr>
        <w:t>, ANTE EL SECRETARIO TÉCNICO DEL PLENO ALEXIS TAPIA RAMÍREZ.</w:t>
      </w:r>
      <w:r w:rsidR="009B5122" w:rsidRPr="005F4A6B">
        <w:rPr>
          <w:rFonts w:ascii="Palatino Linotype" w:hAnsi="Palatino Linotype" w:cs="Arial"/>
        </w:rPr>
        <w:t xml:space="preserve"> </w:t>
      </w:r>
    </w:p>
    <w:tbl>
      <w:tblPr>
        <w:tblStyle w:val="Tablaconcuadrcula"/>
        <w:tblW w:w="56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229"/>
        <w:gridCol w:w="4970"/>
      </w:tblGrid>
      <w:tr w:rsidR="009B5122" w:rsidRPr="005F4A6B" w14:paraId="1F890F32" w14:textId="77777777" w:rsidTr="001D6E0E">
        <w:trPr>
          <w:trHeight w:val="740"/>
        </w:trPr>
        <w:tc>
          <w:tcPr>
            <w:tcW w:w="5000" w:type="pct"/>
            <w:gridSpan w:val="3"/>
          </w:tcPr>
          <w:p w14:paraId="2A59A4B4" w14:textId="77777777" w:rsidR="009B5122" w:rsidRPr="005F4A6B" w:rsidRDefault="009B5122" w:rsidP="00FB03E5">
            <w:pPr>
              <w:rPr>
                <w:rFonts w:ascii="Palatino Linotype" w:hAnsi="Palatino Linotype" w:cs="Arial"/>
                <w:b/>
              </w:rPr>
            </w:pPr>
          </w:p>
          <w:p w14:paraId="52105865" w14:textId="77777777" w:rsidR="00373C81" w:rsidRPr="005F4A6B" w:rsidRDefault="00373C81" w:rsidP="00FB03E5">
            <w:pPr>
              <w:rPr>
                <w:rFonts w:ascii="Palatino Linotype" w:hAnsi="Palatino Linotype" w:cs="Arial"/>
                <w:b/>
              </w:rPr>
            </w:pPr>
          </w:p>
          <w:p w14:paraId="581BFF9E" w14:textId="77777777" w:rsidR="00373C81" w:rsidRPr="005F4A6B" w:rsidRDefault="00373C81" w:rsidP="00FB03E5">
            <w:pPr>
              <w:rPr>
                <w:rFonts w:ascii="Palatino Linotype" w:hAnsi="Palatino Linotype" w:cs="Arial"/>
                <w:b/>
              </w:rPr>
            </w:pPr>
          </w:p>
          <w:p w14:paraId="452A43F0" w14:textId="77777777" w:rsidR="00373C81" w:rsidRDefault="00373C81" w:rsidP="00FB03E5">
            <w:pPr>
              <w:rPr>
                <w:rFonts w:ascii="Palatino Linotype" w:hAnsi="Palatino Linotype" w:cs="Arial"/>
                <w:b/>
              </w:rPr>
            </w:pPr>
          </w:p>
          <w:p w14:paraId="73027671" w14:textId="77777777" w:rsidR="00DD6E5B" w:rsidRDefault="00DD6E5B" w:rsidP="00FB03E5">
            <w:pPr>
              <w:rPr>
                <w:rFonts w:ascii="Palatino Linotype" w:hAnsi="Palatino Linotype" w:cs="Arial"/>
                <w:b/>
              </w:rPr>
            </w:pPr>
          </w:p>
          <w:p w14:paraId="4086D26C" w14:textId="77777777" w:rsidR="00DD6E5B" w:rsidRPr="005F4A6B" w:rsidRDefault="00DD6E5B" w:rsidP="00FB03E5">
            <w:pPr>
              <w:rPr>
                <w:rFonts w:ascii="Palatino Linotype" w:hAnsi="Palatino Linotype" w:cs="Arial"/>
                <w:b/>
              </w:rPr>
            </w:pPr>
          </w:p>
          <w:p w14:paraId="4C105DDD" w14:textId="77777777" w:rsidR="009B5122" w:rsidRPr="005F4A6B" w:rsidRDefault="009B5122" w:rsidP="00FB03E5">
            <w:pPr>
              <w:jc w:val="center"/>
              <w:rPr>
                <w:rFonts w:ascii="Palatino Linotype" w:hAnsi="Palatino Linotype" w:cs="Arial"/>
                <w:b/>
              </w:rPr>
            </w:pPr>
            <w:r w:rsidRPr="005F4A6B">
              <w:rPr>
                <w:rFonts w:ascii="Palatino Linotype" w:hAnsi="Palatino Linotype" w:cs="Arial"/>
                <w:b/>
              </w:rPr>
              <w:t>Zulema Martínez Sánchez</w:t>
            </w:r>
            <w:r w:rsidRPr="005F4A6B">
              <w:rPr>
                <w:rFonts w:ascii="Palatino Linotype" w:hAnsi="Palatino Linotype" w:cs="Arial"/>
              </w:rPr>
              <w:t xml:space="preserve"> </w:t>
            </w:r>
          </w:p>
          <w:p w14:paraId="2AEDC446" w14:textId="77777777" w:rsidR="009B5122" w:rsidRPr="005F4A6B" w:rsidRDefault="009B5122" w:rsidP="00FB03E5">
            <w:pPr>
              <w:jc w:val="center"/>
              <w:rPr>
                <w:rFonts w:ascii="Palatino Linotype" w:hAnsi="Palatino Linotype" w:cs="Arial"/>
              </w:rPr>
            </w:pPr>
            <w:r w:rsidRPr="005F4A6B">
              <w:rPr>
                <w:rFonts w:ascii="Palatino Linotype" w:hAnsi="Palatino Linotype" w:cs="Arial"/>
              </w:rPr>
              <w:t>Comisionada Presidenta</w:t>
            </w:r>
          </w:p>
          <w:p w14:paraId="7E8F74DD" w14:textId="0EA53582" w:rsidR="009B5122" w:rsidRDefault="009B5122" w:rsidP="00FB03E5">
            <w:pPr>
              <w:jc w:val="center"/>
              <w:rPr>
                <w:rFonts w:ascii="Palatino Linotype" w:hAnsi="Palatino Linotype" w:cs="Arial"/>
              </w:rPr>
            </w:pPr>
          </w:p>
          <w:p w14:paraId="22E50A17" w14:textId="77777777" w:rsidR="00DD6E5B" w:rsidRDefault="00DD6E5B" w:rsidP="00FB03E5">
            <w:pPr>
              <w:jc w:val="center"/>
              <w:rPr>
                <w:rFonts w:ascii="Palatino Linotype" w:hAnsi="Palatino Linotype" w:cs="Arial"/>
              </w:rPr>
            </w:pPr>
          </w:p>
          <w:p w14:paraId="47C0E325" w14:textId="77777777" w:rsidR="00DD6E5B" w:rsidRPr="005F4A6B" w:rsidRDefault="00DD6E5B" w:rsidP="00FB03E5">
            <w:pPr>
              <w:jc w:val="center"/>
              <w:rPr>
                <w:rFonts w:ascii="Palatino Linotype" w:hAnsi="Palatino Linotype" w:cs="Arial"/>
              </w:rPr>
            </w:pPr>
          </w:p>
          <w:p w14:paraId="2DBD6C9C" w14:textId="77777777" w:rsidR="008631CF" w:rsidRPr="005F4A6B" w:rsidRDefault="008631CF" w:rsidP="00FB03E5">
            <w:pPr>
              <w:rPr>
                <w:rFonts w:ascii="Palatino Linotype" w:hAnsi="Palatino Linotype" w:cs="Arial"/>
              </w:rPr>
            </w:pPr>
          </w:p>
          <w:p w14:paraId="239829D1" w14:textId="77777777" w:rsidR="008631CF" w:rsidRPr="005F4A6B" w:rsidRDefault="008631CF" w:rsidP="00FB03E5">
            <w:pPr>
              <w:rPr>
                <w:rFonts w:ascii="Palatino Linotype" w:hAnsi="Palatino Linotype" w:cs="Arial"/>
              </w:rPr>
            </w:pPr>
          </w:p>
        </w:tc>
      </w:tr>
      <w:tr w:rsidR="009B5122" w:rsidRPr="005F4A6B" w14:paraId="175AD1FA" w14:textId="77777777" w:rsidTr="001D6E0E">
        <w:trPr>
          <w:trHeight w:val="724"/>
        </w:trPr>
        <w:tc>
          <w:tcPr>
            <w:tcW w:w="2384" w:type="pct"/>
          </w:tcPr>
          <w:p w14:paraId="6818A397" w14:textId="77777777" w:rsidR="009B5122" w:rsidRPr="005F4A6B" w:rsidRDefault="009B5122" w:rsidP="00FB03E5">
            <w:pPr>
              <w:jc w:val="center"/>
              <w:rPr>
                <w:rFonts w:ascii="Palatino Linotype" w:hAnsi="Palatino Linotype" w:cs="Arial"/>
                <w:b/>
              </w:rPr>
            </w:pPr>
          </w:p>
          <w:p w14:paraId="453D1B2C" w14:textId="77777777" w:rsidR="009B5122" w:rsidRPr="005F4A6B" w:rsidRDefault="009B5122" w:rsidP="009B5122">
            <w:pPr>
              <w:rPr>
                <w:rFonts w:ascii="Palatino Linotype" w:hAnsi="Palatino Linotype" w:cs="Arial"/>
                <w:b/>
              </w:rPr>
            </w:pPr>
          </w:p>
          <w:p w14:paraId="54482FF7" w14:textId="77777777" w:rsidR="009B5122" w:rsidRPr="005F4A6B" w:rsidRDefault="009B5122" w:rsidP="00FB03E5">
            <w:pPr>
              <w:jc w:val="center"/>
              <w:rPr>
                <w:rFonts w:ascii="Palatino Linotype" w:hAnsi="Palatino Linotype" w:cs="Arial"/>
                <w:b/>
              </w:rPr>
            </w:pPr>
            <w:r w:rsidRPr="005F4A6B">
              <w:rPr>
                <w:rFonts w:ascii="Palatino Linotype" w:hAnsi="Palatino Linotype" w:cs="Arial"/>
                <w:b/>
              </w:rPr>
              <w:t xml:space="preserve">Eva </w:t>
            </w:r>
            <w:proofErr w:type="spellStart"/>
            <w:r w:rsidRPr="005F4A6B">
              <w:rPr>
                <w:rFonts w:ascii="Palatino Linotype" w:hAnsi="Palatino Linotype" w:cs="Arial"/>
                <w:b/>
              </w:rPr>
              <w:t>Abaid</w:t>
            </w:r>
            <w:proofErr w:type="spellEnd"/>
            <w:r w:rsidRPr="005F4A6B">
              <w:rPr>
                <w:rFonts w:ascii="Palatino Linotype" w:hAnsi="Palatino Linotype" w:cs="Arial"/>
                <w:b/>
              </w:rPr>
              <w:t xml:space="preserve"> </w:t>
            </w:r>
            <w:proofErr w:type="spellStart"/>
            <w:r w:rsidRPr="005F4A6B">
              <w:rPr>
                <w:rFonts w:ascii="Palatino Linotype" w:hAnsi="Palatino Linotype" w:cs="Arial"/>
                <w:b/>
              </w:rPr>
              <w:t>Yapur</w:t>
            </w:r>
            <w:proofErr w:type="spellEnd"/>
          </w:p>
          <w:p w14:paraId="7064ED6B" w14:textId="77777777" w:rsidR="009B5122" w:rsidRPr="005F4A6B" w:rsidRDefault="009B5122" w:rsidP="00FB03E5">
            <w:pPr>
              <w:jc w:val="center"/>
              <w:rPr>
                <w:rFonts w:ascii="Palatino Linotype" w:hAnsi="Palatino Linotype" w:cs="Arial"/>
              </w:rPr>
            </w:pPr>
            <w:r w:rsidRPr="005F4A6B">
              <w:rPr>
                <w:rFonts w:ascii="Palatino Linotype" w:hAnsi="Palatino Linotype" w:cs="Arial"/>
              </w:rPr>
              <w:t>Comisionada</w:t>
            </w:r>
          </w:p>
          <w:p w14:paraId="6389B095" w14:textId="26AE3C5E" w:rsidR="001D6E0E" w:rsidRPr="005F4A6B" w:rsidRDefault="001D6E0E" w:rsidP="00DD6E5B">
            <w:pPr>
              <w:rPr>
                <w:rFonts w:ascii="Palatino Linotype" w:hAnsi="Palatino Linotype" w:cs="Arial"/>
              </w:rPr>
            </w:pPr>
          </w:p>
          <w:p w14:paraId="17A40375" w14:textId="5EC9A2F3" w:rsidR="00DB0066" w:rsidRPr="005F4A6B" w:rsidRDefault="00DB0066" w:rsidP="00DB0066">
            <w:pPr>
              <w:jc w:val="center"/>
              <w:rPr>
                <w:rFonts w:ascii="Palatino Linotype" w:hAnsi="Palatino Linotype" w:cs="Arial"/>
              </w:rPr>
            </w:pPr>
          </w:p>
          <w:p w14:paraId="42C582B1" w14:textId="23749F12" w:rsidR="00C574A4" w:rsidRDefault="00C574A4" w:rsidP="00C574A4">
            <w:pPr>
              <w:jc w:val="center"/>
              <w:rPr>
                <w:rFonts w:ascii="Palatino Linotype" w:hAnsi="Palatino Linotype" w:cs="Arial"/>
              </w:rPr>
            </w:pPr>
          </w:p>
          <w:p w14:paraId="4DD6DFEA" w14:textId="77777777" w:rsidR="00DD6E5B" w:rsidRPr="005F4A6B" w:rsidRDefault="00DD6E5B" w:rsidP="00C574A4">
            <w:pPr>
              <w:jc w:val="center"/>
              <w:rPr>
                <w:rFonts w:ascii="Palatino Linotype" w:hAnsi="Palatino Linotype" w:cs="Arial"/>
              </w:rPr>
            </w:pPr>
          </w:p>
          <w:p w14:paraId="56FC5F0F" w14:textId="77777777" w:rsidR="008631CF" w:rsidRPr="005F4A6B" w:rsidRDefault="008631CF" w:rsidP="00FB03E5">
            <w:pPr>
              <w:rPr>
                <w:rFonts w:ascii="Palatino Linotype" w:hAnsi="Palatino Linotype" w:cs="Arial"/>
              </w:rPr>
            </w:pPr>
          </w:p>
          <w:p w14:paraId="2AD799BE" w14:textId="77777777" w:rsidR="008631CF" w:rsidRPr="005F4A6B" w:rsidRDefault="008631CF" w:rsidP="00FB03E5">
            <w:pPr>
              <w:rPr>
                <w:rFonts w:ascii="Palatino Linotype" w:hAnsi="Palatino Linotype" w:cs="Arial"/>
              </w:rPr>
            </w:pPr>
          </w:p>
          <w:p w14:paraId="2E355424" w14:textId="77777777" w:rsidR="009B5122" w:rsidRPr="005F4A6B" w:rsidRDefault="009B5122" w:rsidP="00FB03E5">
            <w:pPr>
              <w:rPr>
                <w:rFonts w:ascii="Palatino Linotype" w:hAnsi="Palatino Linotype" w:cs="Arial"/>
              </w:rPr>
            </w:pPr>
          </w:p>
        </w:tc>
        <w:tc>
          <w:tcPr>
            <w:tcW w:w="2615" w:type="pct"/>
            <w:gridSpan w:val="2"/>
          </w:tcPr>
          <w:p w14:paraId="761323A1" w14:textId="77777777" w:rsidR="009B5122" w:rsidRPr="005F4A6B" w:rsidRDefault="009B5122" w:rsidP="009B5122">
            <w:pPr>
              <w:rPr>
                <w:rFonts w:ascii="Palatino Linotype" w:hAnsi="Palatino Linotype" w:cs="Arial"/>
                <w:b/>
              </w:rPr>
            </w:pPr>
          </w:p>
          <w:p w14:paraId="574AD9F0" w14:textId="77777777" w:rsidR="009B5122" w:rsidRPr="005F4A6B" w:rsidRDefault="009B5122" w:rsidP="00FB03E5">
            <w:pPr>
              <w:jc w:val="center"/>
              <w:rPr>
                <w:rFonts w:ascii="Palatino Linotype" w:hAnsi="Palatino Linotype" w:cs="Arial"/>
                <w:b/>
              </w:rPr>
            </w:pPr>
          </w:p>
          <w:p w14:paraId="6D97AF2A" w14:textId="77777777" w:rsidR="009B5122" w:rsidRPr="005F4A6B" w:rsidRDefault="009B5122" w:rsidP="00FB03E5">
            <w:pPr>
              <w:jc w:val="center"/>
              <w:rPr>
                <w:rFonts w:ascii="Palatino Linotype" w:hAnsi="Palatino Linotype" w:cs="Arial"/>
                <w:b/>
              </w:rPr>
            </w:pPr>
            <w:r w:rsidRPr="005F4A6B">
              <w:rPr>
                <w:rFonts w:ascii="Palatino Linotype" w:hAnsi="Palatino Linotype" w:cs="Arial"/>
                <w:b/>
              </w:rPr>
              <w:t>José Guadalupe Luna Hernández</w:t>
            </w:r>
          </w:p>
          <w:p w14:paraId="6F27DC6F" w14:textId="77777777" w:rsidR="009B5122" w:rsidRPr="005F4A6B" w:rsidRDefault="009B5122" w:rsidP="00FB03E5">
            <w:pPr>
              <w:jc w:val="center"/>
              <w:rPr>
                <w:rFonts w:ascii="Palatino Linotype" w:hAnsi="Palatino Linotype" w:cs="Arial"/>
              </w:rPr>
            </w:pPr>
            <w:r w:rsidRPr="005F4A6B">
              <w:rPr>
                <w:rFonts w:ascii="Palatino Linotype" w:hAnsi="Palatino Linotype" w:cs="Arial"/>
              </w:rPr>
              <w:t>Comisionado</w:t>
            </w:r>
          </w:p>
          <w:p w14:paraId="4E1FBFDA" w14:textId="34F1143A" w:rsidR="001D6E0E" w:rsidRPr="005F4A6B" w:rsidRDefault="001D6E0E" w:rsidP="001D6E0E">
            <w:pPr>
              <w:jc w:val="center"/>
              <w:rPr>
                <w:rFonts w:ascii="Palatino Linotype" w:hAnsi="Palatino Linotype" w:cs="Arial"/>
              </w:rPr>
            </w:pPr>
          </w:p>
          <w:p w14:paraId="0A2569E9" w14:textId="374C7036" w:rsidR="00DB0066" w:rsidRPr="005F4A6B" w:rsidRDefault="00DB0066" w:rsidP="00DB0066">
            <w:pPr>
              <w:jc w:val="center"/>
              <w:rPr>
                <w:rFonts w:ascii="Palatino Linotype" w:hAnsi="Palatino Linotype" w:cs="Arial"/>
              </w:rPr>
            </w:pPr>
          </w:p>
          <w:p w14:paraId="3F7219F6" w14:textId="55EC4A66" w:rsidR="009B5122" w:rsidRPr="005F4A6B" w:rsidRDefault="009B5122" w:rsidP="00DB0066">
            <w:pPr>
              <w:rPr>
                <w:rFonts w:ascii="Palatino Linotype" w:hAnsi="Palatino Linotype" w:cs="Arial"/>
              </w:rPr>
            </w:pPr>
          </w:p>
        </w:tc>
      </w:tr>
      <w:tr w:rsidR="008631CF" w:rsidRPr="005F4A6B" w14:paraId="0DA12120" w14:textId="77777777" w:rsidTr="001D6E0E">
        <w:trPr>
          <w:trHeight w:val="2336"/>
        </w:trPr>
        <w:tc>
          <w:tcPr>
            <w:tcW w:w="2499" w:type="pct"/>
            <w:gridSpan w:val="2"/>
            <w:hideMark/>
          </w:tcPr>
          <w:p w14:paraId="449ADD11" w14:textId="77777777" w:rsidR="008631CF" w:rsidRPr="005F4A6B" w:rsidRDefault="008631CF" w:rsidP="009B5122">
            <w:pPr>
              <w:rPr>
                <w:rFonts w:ascii="Palatino Linotype" w:hAnsi="Palatino Linotype" w:cs="Arial"/>
                <w:b/>
              </w:rPr>
            </w:pPr>
          </w:p>
          <w:p w14:paraId="041FC041" w14:textId="77777777" w:rsidR="008631CF" w:rsidRPr="005F4A6B" w:rsidRDefault="008631CF" w:rsidP="00FB03E5">
            <w:pPr>
              <w:jc w:val="center"/>
              <w:rPr>
                <w:rFonts w:ascii="Palatino Linotype" w:hAnsi="Palatino Linotype" w:cs="Arial"/>
                <w:b/>
              </w:rPr>
            </w:pPr>
            <w:r w:rsidRPr="005F4A6B">
              <w:rPr>
                <w:rFonts w:ascii="Palatino Linotype" w:hAnsi="Palatino Linotype" w:cs="Arial"/>
                <w:b/>
              </w:rPr>
              <w:t>Javier Martínez Cruz</w:t>
            </w:r>
          </w:p>
          <w:p w14:paraId="511F2061" w14:textId="77777777" w:rsidR="008631CF" w:rsidRPr="005F4A6B" w:rsidRDefault="008631CF" w:rsidP="00FB03E5">
            <w:pPr>
              <w:jc w:val="center"/>
              <w:rPr>
                <w:rFonts w:ascii="Palatino Linotype" w:hAnsi="Palatino Linotype" w:cs="Arial"/>
              </w:rPr>
            </w:pPr>
            <w:r w:rsidRPr="005F4A6B">
              <w:rPr>
                <w:rFonts w:ascii="Palatino Linotype" w:hAnsi="Palatino Linotype" w:cs="Arial"/>
              </w:rPr>
              <w:t>Comisionado</w:t>
            </w:r>
          </w:p>
          <w:p w14:paraId="330FE470" w14:textId="1B1EAE41" w:rsidR="001D6E0E" w:rsidRPr="005F4A6B" w:rsidRDefault="001D6E0E" w:rsidP="00DD6E5B">
            <w:pPr>
              <w:rPr>
                <w:rFonts w:ascii="Palatino Linotype" w:hAnsi="Palatino Linotype" w:cs="Arial"/>
              </w:rPr>
            </w:pPr>
          </w:p>
          <w:p w14:paraId="585CD148" w14:textId="26B3C0D2" w:rsidR="008631CF" w:rsidRPr="005F4A6B" w:rsidRDefault="008631CF" w:rsidP="00DB0066">
            <w:pPr>
              <w:jc w:val="center"/>
              <w:rPr>
                <w:rFonts w:ascii="Palatino Linotype" w:hAnsi="Palatino Linotype" w:cs="Arial"/>
              </w:rPr>
            </w:pPr>
          </w:p>
          <w:p w14:paraId="52FB011F" w14:textId="77777777" w:rsidR="008631CF" w:rsidRPr="005F4A6B" w:rsidRDefault="008631CF" w:rsidP="00C574A4">
            <w:pPr>
              <w:jc w:val="center"/>
              <w:rPr>
                <w:rFonts w:ascii="Palatino Linotype" w:hAnsi="Palatino Linotype" w:cs="Arial"/>
              </w:rPr>
            </w:pPr>
          </w:p>
        </w:tc>
        <w:tc>
          <w:tcPr>
            <w:tcW w:w="2500" w:type="pct"/>
          </w:tcPr>
          <w:p w14:paraId="1262D551" w14:textId="77777777" w:rsidR="008631CF" w:rsidRPr="005F4A6B" w:rsidRDefault="008631CF" w:rsidP="008631CF">
            <w:pPr>
              <w:rPr>
                <w:rFonts w:ascii="Palatino Linotype" w:hAnsi="Palatino Linotype" w:cs="Arial"/>
              </w:rPr>
            </w:pPr>
          </w:p>
          <w:p w14:paraId="5D2DE6FB" w14:textId="3F37DCBB" w:rsidR="008631CF" w:rsidRPr="005F4A6B" w:rsidRDefault="008631CF" w:rsidP="008631CF">
            <w:pPr>
              <w:jc w:val="center"/>
              <w:rPr>
                <w:rFonts w:ascii="Palatino Linotype" w:hAnsi="Palatino Linotype" w:cs="Arial"/>
                <w:b/>
              </w:rPr>
            </w:pPr>
            <w:r w:rsidRPr="005F4A6B">
              <w:rPr>
                <w:rFonts w:ascii="Palatino Linotype" w:hAnsi="Palatino Linotype" w:cs="Arial"/>
                <w:b/>
              </w:rPr>
              <w:t>Luis Gustavo Parra Noriega</w:t>
            </w:r>
          </w:p>
          <w:p w14:paraId="45032145" w14:textId="77777777" w:rsidR="008631CF" w:rsidRPr="005F4A6B" w:rsidRDefault="008631CF" w:rsidP="008631CF">
            <w:pPr>
              <w:jc w:val="center"/>
              <w:rPr>
                <w:rFonts w:ascii="Palatino Linotype" w:hAnsi="Palatino Linotype" w:cs="Arial"/>
              </w:rPr>
            </w:pPr>
            <w:r w:rsidRPr="005F4A6B">
              <w:rPr>
                <w:rFonts w:ascii="Palatino Linotype" w:hAnsi="Palatino Linotype" w:cs="Arial"/>
              </w:rPr>
              <w:t>Comisionado</w:t>
            </w:r>
          </w:p>
          <w:p w14:paraId="03BB7927" w14:textId="0BA3A25B" w:rsidR="001D6E0E" w:rsidRPr="005F4A6B" w:rsidRDefault="001D6E0E" w:rsidP="001D6E0E">
            <w:pPr>
              <w:jc w:val="center"/>
              <w:rPr>
                <w:rFonts w:ascii="Palatino Linotype" w:hAnsi="Palatino Linotype" w:cs="Arial"/>
              </w:rPr>
            </w:pPr>
          </w:p>
          <w:p w14:paraId="24203819" w14:textId="5529266B" w:rsidR="008631CF" w:rsidRPr="005F4A6B" w:rsidRDefault="008631CF" w:rsidP="008631CF">
            <w:pPr>
              <w:jc w:val="center"/>
              <w:rPr>
                <w:rFonts w:ascii="Palatino Linotype" w:hAnsi="Palatino Linotype" w:cs="Arial"/>
              </w:rPr>
            </w:pPr>
          </w:p>
          <w:p w14:paraId="02D7032A" w14:textId="77777777" w:rsidR="008631CF" w:rsidRPr="005F4A6B" w:rsidRDefault="008631CF" w:rsidP="00FB03E5">
            <w:pPr>
              <w:rPr>
                <w:rFonts w:ascii="Palatino Linotype" w:hAnsi="Palatino Linotype" w:cs="Arial"/>
              </w:rPr>
            </w:pPr>
          </w:p>
        </w:tc>
      </w:tr>
      <w:tr w:rsidR="009B5122" w:rsidRPr="005F4A6B" w14:paraId="3A770C15" w14:textId="77777777" w:rsidTr="001D6E0E">
        <w:trPr>
          <w:trHeight w:val="2336"/>
        </w:trPr>
        <w:tc>
          <w:tcPr>
            <w:tcW w:w="5000" w:type="pct"/>
            <w:gridSpan w:val="3"/>
          </w:tcPr>
          <w:p w14:paraId="79808B4F" w14:textId="77777777" w:rsidR="009B5122" w:rsidRDefault="009B5122" w:rsidP="00FB03E5">
            <w:pPr>
              <w:jc w:val="center"/>
              <w:rPr>
                <w:rFonts w:ascii="Palatino Linotype" w:hAnsi="Palatino Linotype" w:cs="Arial"/>
                <w:b/>
              </w:rPr>
            </w:pPr>
          </w:p>
          <w:p w14:paraId="4758F185" w14:textId="77777777" w:rsidR="00DD6E5B" w:rsidRPr="005F4A6B" w:rsidRDefault="00DD6E5B" w:rsidP="00FB03E5">
            <w:pPr>
              <w:jc w:val="center"/>
              <w:rPr>
                <w:rFonts w:ascii="Palatino Linotype" w:hAnsi="Palatino Linotype" w:cs="Arial"/>
                <w:b/>
              </w:rPr>
            </w:pPr>
          </w:p>
          <w:p w14:paraId="536D5FDE" w14:textId="77777777" w:rsidR="009B5122" w:rsidRPr="005F4A6B" w:rsidRDefault="009B5122" w:rsidP="00FB03E5">
            <w:pPr>
              <w:jc w:val="center"/>
              <w:rPr>
                <w:rFonts w:ascii="Palatino Linotype" w:hAnsi="Palatino Linotype" w:cs="Arial"/>
                <w:b/>
              </w:rPr>
            </w:pPr>
            <w:r w:rsidRPr="005F4A6B">
              <w:rPr>
                <w:rFonts w:ascii="Palatino Linotype" w:hAnsi="Palatino Linotype" w:cs="Arial"/>
                <w:b/>
              </w:rPr>
              <w:t>Alexis Tapia Ramírez</w:t>
            </w:r>
          </w:p>
          <w:p w14:paraId="26039F64" w14:textId="77777777" w:rsidR="009B5122" w:rsidRPr="005F4A6B" w:rsidRDefault="009B5122" w:rsidP="00FB03E5">
            <w:pPr>
              <w:tabs>
                <w:tab w:val="left" w:pos="780"/>
                <w:tab w:val="center" w:pos="4499"/>
              </w:tabs>
              <w:jc w:val="center"/>
              <w:rPr>
                <w:rFonts w:ascii="Palatino Linotype" w:hAnsi="Palatino Linotype" w:cs="Arial"/>
              </w:rPr>
            </w:pPr>
            <w:r w:rsidRPr="005F4A6B">
              <w:rPr>
                <w:rFonts w:ascii="Palatino Linotype" w:hAnsi="Palatino Linotype" w:cs="Arial"/>
              </w:rPr>
              <w:t>Secretario Técnico del Pleno</w:t>
            </w:r>
          </w:p>
          <w:p w14:paraId="74068DB3" w14:textId="01FEB150" w:rsidR="009B5122" w:rsidRPr="005F4A6B" w:rsidRDefault="009B5122" w:rsidP="00DD6E5B">
            <w:pPr>
              <w:jc w:val="center"/>
              <w:rPr>
                <w:rFonts w:ascii="Palatino Linotype" w:hAnsi="Palatino Linotype" w:cs="Arial"/>
              </w:rPr>
            </w:pPr>
          </w:p>
        </w:tc>
      </w:tr>
    </w:tbl>
    <w:p w14:paraId="04174571" w14:textId="77777777" w:rsidR="009B5122" w:rsidRPr="005F4A6B" w:rsidRDefault="009B5122" w:rsidP="009B5122">
      <w:pPr>
        <w:jc w:val="both"/>
        <w:rPr>
          <w:rFonts w:ascii="Palatino Linotype" w:hAnsi="Palatino Linotype" w:cs="Arial"/>
          <w:sz w:val="16"/>
          <w:szCs w:val="16"/>
        </w:rPr>
      </w:pPr>
    </w:p>
    <w:p w14:paraId="6D56F800" w14:textId="1815DAD9" w:rsidR="009B5122" w:rsidRPr="001D6E0E" w:rsidRDefault="009B5122" w:rsidP="001D6E0E">
      <w:pPr>
        <w:jc w:val="both"/>
        <w:rPr>
          <w:rFonts w:ascii="Palatino Linotype" w:hAnsi="Palatino Linotype" w:cs="Arial"/>
          <w:sz w:val="18"/>
          <w:szCs w:val="18"/>
        </w:rPr>
      </w:pPr>
      <w:r w:rsidRPr="005F4A6B">
        <w:rPr>
          <w:rFonts w:ascii="Palatino Linotype" w:hAnsi="Palatino Linotype" w:cs="Arial"/>
          <w:sz w:val="18"/>
          <w:szCs w:val="18"/>
        </w:rPr>
        <w:t>Esta hoja cor</w:t>
      </w:r>
      <w:r w:rsidR="009D135E" w:rsidRPr="005F4A6B">
        <w:rPr>
          <w:rFonts w:ascii="Palatino Linotype" w:hAnsi="Palatino Linotype" w:cs="Arial"/>
          <w:sz w:val="18"/>
          <w:szCs w:val="18"/>
        </w:rPr>
        <w:t xml:space="preserve">responde a la resolución del </w:t>
      </w:r>
      <w:r w:rsidR="002657B9">
        <w:rPr>
          <w:rFonts w:ascii="Palatino Linotype" w:hAnsi="Palatino Linotype" w:cs="Arial"/>
          <w:sz w:val="18"/>
          <w:szCs w:val="18"/>
        </w:rPr>
        <w:t xml:space="preserve">veintisiete </w:t>
      </w:r>
      <w:r w:rsidRPr="005F4A6B">
        <w:rPr>
          <w:rFonts w:ascii="Palatino Linotype" w:hAnsi="Palatino Linotype" w:cs="Arial"/>
          <w:sz w:val="18"/>
          <w:szCs w:val="18"/>
        </w:rPr>
        <w:t xml:space="preserve">de </w:t>
      </w:r>
      <w:r w:rsidR="002657B9">
        <w:rPr>
          <w:rFonts w:ascii="Palatino Linotype" w:hAnsi="Palatino Linotype" w:cs="Arial"/>
          <w:sz w:val="18"/>
          <w:szCs w:val="18"/>
        </w:rPr>
        <w:t xml:space="preserve">febrero </w:t>
      </w:r>
      <w:r w:rsidRPr="005F4A6B">
        <w:rPr>
          <w:rFonts w:ascii="Palatino Linotype" w:hAnsi="Palatino Linotype" w:cs="Arial"/>
          <w:sz w:val="18"/>
          <w:szCs w:val="18"/>
        </w:rPr>
        <w:t>de dos mil dieci</w:t>
      </w:r>
      <w:r w:rsidR="001D6E0E" w:rsidRPr="005F4A6B">
        <w:rPr>
          <w:rFonts w:ascii="Palatino Linotype" w:hAnsi="Palatino Linotype" w:cs="Arial"/>
          <w:sz w:val="18"/>
          <w:szCs w:val="18"/>
        </w:rPr>
        <w:t>nueve</w:t>
      </w:r>
      <w:r w:rsidR="002657B9">
        <w:rPr>
          <w:rFonts w:ascii="Palatino Linotype" w:hAnsi="Palatino Linotype" w:cs="Arial"/>
          <w:sz w:val="18"/>
          <w:szCs w:val="18"/>
        </w:rPr>
        <w:t xml:space="preserve">, emitida en </w:t>
      </w:r>
      <w:r w:rsidRPr="005F4A6B">
        <w:rPr>
          <w:rFonts w:ascii="Palatino Linotype" w:hAnsi="Palatino Linotype" w:cs="Arial"/>
          <w:sz w:val="18"/>
          <w:szCs w:val="18"/>
        </w:rPr>
        <w:t>l</w:t>
      </w:r>
      <w:r w:rsidR="002657B9">
        <w:rPr>
          <w:rFonts w:ascii="Palatino Linotype" w:hAnsi="Palatino Linotype" w:cs="Arial"/>
          <w:sz w:val="18"/>
          <w:szCs w:val="18"/>
        </w:rPr>
        <w:t>os</w:t>
      </w:r>
      <w:r w:rsidRPr="005F4A6B">
        <w:rPr>
          <w:rFonts w:ascii="Palatino Linotype" w:hAnsi="Palatino Linotype" w:cs="Arial"/>
          <w:sz w:val="18"/>
          <w:szCs w:val="18"/>
        </w:rPr>
        <w:t xml:space="preserve"> recurso</w:t>
      </w:r>
      <w:r w:rsidR="002657B9">
        <w:rPr>
          <w:rFonts w:ascii="Palatino Linotype" w:hAnsi="Palatino Linotype" w:cs="Arial"/>
          <w:sz w:val="18"/>
          <w:szCs w:val="18"/>
        </w:rPr>
        <w:t>s</w:t>
      </w:r>
      <w:r w:rsidRPr="005F4A6B">
        <w:rPr>
          <w:rFonts w:ascii="Palatino Linotype" w:hAnsi="Palatino Linotype" w:cs="Arial"/>
          <w:sz w:val="18"/>
          <w:szCs w:val="18"/>
        </w:rPr>
        <w:t xml:space="preserve"> de revisión </w:t>
      </w:r>
      <w:r w:rsidR="002657B9">
        <w:rPr>
          <w:rFonts w:ascii="Palatino Linotype" w:hAnsi="Palatino Linotype" w:cs="Arial"/>
          <w:b/>
          <w:bCs/>
          <w:sz w:val="18"/>
          <w:szCs w:val="18"/>
        </w:rPr>
        <w:t>00179/INFOEM/IP/RR/2019 y 00181/INFOEM/IP/RR/2019 acumulados</w:t>
      </w:r>
      <w:r w:rsidRPr="005F4A6B">
        <w:rPr>
          <w:rFonts w:ascii="Palatino Linotype" w:hAnsi="Palatino Linotype" w:cs="Arial"/>
          <w:sz w:val="18"/>
          <w:szCs w:val="18"/>
        </w:rPr>
        <w:t>.</w:t>
      </w:r>
    </w:p>
    <w:sectPr w:rsidR="009B5122" w:rsidRPr="001D6E0E" w:rsidSect="005605F3">
      <w:headerReference w:type="default" r:id="rId13"/>
      <w:footerReference w:type="default" r:id="rId14"/>
      <w:headerReference w:type="first" r:id="rId15"/>
      <w:footerReference w:type="first" r:id="rId16"/>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73E78" w14:textId="77777777" w:rsidR="005B2AC0" w:rsidRDefault="005B2AC0" w:rsidP="00C80F8C">
      <w:r>
        <w:separator/>
      </w:r>
    </w:p>
  </w:endnote>
  <w:endnote w:type="continuationSeparator" w:id="0">
    <w:p w14:paraId="7B249DF3" w14:textId="77777777" w:rsidR="005B2AC0" w:rsidRDefault="005B2A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44C88">
      <w:rPr>
        <w:rFonts w:ascii="Arial" w:hAnsi="Arial" w:cs="Arial"/>
        <w:b/>
        <w:bCs/>
        <w:noProof/>
        <w:sz w:val="20"/>
        <w:szCs w:val="20"/>
      </w:rPr>
      <w:t>50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44C88">
      <w:rPr>
        <w:rFonts w:ascii="Arial" w:hAnsi="Arial" w:cs="Arial"/>
        <w:b/>
        <w:bCs/>
        <w:noProof/>
        <w:sz w:val="20"/>
        <w:szCs w:val="20"/>
      </w:rPr>
      <w:t>51</w:t>
    </w:r>
    <w:r>
      <w:rPr>
        <w:rFonts w:ascii="Arial" w:hAnsi="Arial" w:cs="Arial"/>
        <w:b/>
        <w:bCs/>
        <w:sz w:val="20"/>
        <w:szCs w:val="20"/>
      </w:rPr>
      <w:fldChar w:fldCharType="end"/>
    </w:r>
  </w:p>
  <w:p w14:paraId="1192A578" w14:textId="77777777" w:rsidR="00FB03E5" w:rsidRDefault="00FB03E5" w:rsidP="00935A0D">
    <w:pPr>
      <w:pStyle w:val="Piedepgina"/>
      <w:rPr>
        <w:rFonts w:ascii="Times New Roman" w:hAnsi="Times New Roman" w:cs="Times New Roman"/>
      </w:rPr>
    </w:pPr>
  </w:p>
  <w:p w14:paraId="14A770F8" w14:textId="77777777" w:rsidR="00FB03E5" w:rsidRDefault="00FB03E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44C8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44C88">
      <w:rPr>
        <w:rFonts w:ascii="Arial" w:hAnsi="Arial" w:cs="Arial"/>
        <w:b/>
        <w:bCs/>
        <w:noProof/>
        <w:sz w:val="20"/>
        <w:szCs w:val="20"/>
      </w:rPr>
      <w:t>51</w:t>
    </w:r>
    <w:r>
      <w:rPr>
        <w:rFonts w:ascii="Arial" w:hAnsi="Arial" w:cs="Arial"/>
        <w:b/>
        <w:bCs/>
        <w:sz w:val="20"/>
        <w:szCs w:val="20"/>
      </w:rPr>
      <w:fldChar w:fldCharType="end"/>
    </w:r>
  </w:p>
  <w:p w14:paraId="5D98ABD5" w14:textId="77777777" w:rsidR="00FB03E5" w:rsidRDefault="00FB03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24C46" w14:textId="77777777" w:rsidR="005B2AC0" w:rsidRDefault="005B2AC0" w:rsidP="00C80F8C">
      <w:r>
        <w:separator/>
      </w:r>
    </w:p>
  </w:footnote>
  <w:footnote w:type="continuationSeparator" w:id="0">
    <w:p w14:paraId="3B0DFA8C" w14:textId="77777777" w:rsidR="005B2AC0" w:rsidRDefault="005B2AC0" w:rsidP="00C80F8C">
      <w:r>
        <w:continuationSeparator/>
      </w:r>
    </w:p>
  </w:footnote>
  <w:footnote w:id="1">
    <w:p w14:paraId="15E72B27" w14:textId="77777777" w:rsidR="00E61201" w:rsidRPr="00FE21C1" w:rsidRDefault="00E61201" w:rsidP="00E61201">
      <w:pPr>
        <w:pStyle w:val="Textonotapie"/>
        <w:rPr>
          <w:rFonts w:ascii="Palatino Linotype" w:hAnsi="Palatino Linotype"/>
        </w:rPr>
      </w:pPr>
      <w:r>
        <w:rPr>
          <w:rStyle w:val="Refdenotaalpie"/>
        </w:rPr>
        <w:footnoteRef/>
      </w:r>
      <w:r>
        <w:t xml:space="preserve"> </w:t>
      </w:r>
      <w:r w:rsidRPr="00FE21C1">
        <w:rPr>
          <w:rFonts w:ascii="Palatino Linotype" w:hAnsi="Palatino Linotype"/>
        </w:rPr>
        <w:t>Artículo 1 del Decreto de creación.</w:t>
      </w:r>
    </w:p>
  </w:footnote>
  <w:footnote w:id="2">
    <w:p w14:paraId="606F37D4" w14:textId="77777777" w:rsidR="00E61201" w:rsidRDefault="00E61201" w:rsidP="00E61201">
      <w:pPr>
        <w:pStyle w:val="Textonotapie"/>
      </w:pPr>
      <w:r w:rsidRPr="00FE21C1">
        <w:rPr>
          <w:rStyle w:val="Refdenotaalpie"/>
          <w:rFonts w:ascii="Palatino Linotype" w:hAnsi="Palatino Linotype"/>
        </w:rPr>
        <w:footnoteRef/>
      </w:r>
      <w:r w:rsidRPr="00FE21C1">
        <w:rPr>
          <w:rFonts w:ascii="Palatino Linotype" w:hAnsi="Palatino Linotype"/>
        </w:rPr>
        <w:t xml:space="preserve"> Artículo 2, ibídem.</w:t>
      </w:r>
    </w:p>
  </w:footnote>
  <w:footnote w:id="3">
    <w:p w14:paraId="25BDB6DB" w14:textId="77777777" w:rsidR="00E61201" w:rsidRDefault="00E61201" w:rsidP="00E61201">
      <w:pPr>
        <w:pStyle w:val="Textonotapie"/>
      </w:pPr>
      <w:r>
        <w:rPr>
          <w:rStyle w:val="Refdenotaalpie"/>
        </w:rPr>
        <w:footnoteRef/>
      </w:r>
      <w:r>
        <w:t xml:space="preserve"> Artículo 3, ibídem.</w:t>
      </w:r>
    </w:p>
  </w:footnote>
  <w:footnote w:id="4">
    <w:p w14:paraId="418A7760" w14:textId="563A2CD7" w:rsidR="000A06A4" w:rsidRDefault="000A06A4">
      <w:pPr>
        <w:pStyle w:val="Textonotapie"/>
      </w:pPr>
      <w:r>
        <w:rPr>
          <w:rStyle w:val="Refdenotaalpie"/>
        </w:rPr>
        <w:footnoteRef/>
      </w:r>
      <w:r>
        <w:t xml:space="preserve"> </w:t>
      </w:r>
      <w:r w:rsidRPr="000A06A4">
        <w:rPr>
          <w:rFonts w:ascii="Palatino Linotype" w:hAnsi="Palatino Linotype"/>
        </w:rPr>
        <w:t>https://chapingo.mx/dga/apoyoacademico/pdf/Carga-Academica-6.pdf</w:t>
      </w:r>
      <w:r>
        <w:t xml:space="preserve"> </w:t>
      </w:r>
    </w:p>
  </w:footnote>
  <w:footnote w:id="5">
    <w:p w14:paraId="4E9830EC" w14:textId="77777777" w:rsidR="00625D7B" w:rsidRDefault="00625D7B" w:rsidP="00625D7B">
      <w:pPr>
        <w:autoSpaceDE w:val="0"/>
        <w:autoSpaceDN w:val="0"/>
        <w:adjustRightInd w:val="0"/>
        <w:jc w:val="both"/>
        <w:rPr>
          <w:rFonts w:ascii="Palatino Linotype" w:eastAsiaTheme="minorEastAsia" w:hAnsi="Palatino Linotype" w:cs="Bookman Old Style"/>
          <w:sz w:val="16"/>
          <w:szCs w:val="16"/>
          <w:lang w:val="es-MX"/>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Bookman Old Style,Bold"/>
          <w:b/>
          <w:bCs/>
          <w:sz w:val="16"/>
          <w:szCs w:val="16"/>
          <w:lang w:val="es-MX"/>
        </w:rPr>
        <w:t xml:space="preserve">ARTÍCULO 94. </w:t>
      </w:r>
      <w:r>
        <w:rPr>
          <w:rFonts w:ascii="Palatino Linotype" w:eastAsiaTheme="minorEastAsia" w:hAnsi="Palatino Linotype" w:cs="Bookman Old Style"/>
          <w:sz w:val="16"/>
          <w:szCs w:val="16"/>
          <w:lang w:val="es-MX"/>
        </w:rPr>
        <w:t>La institución pública deberá dar aviso por escrito al servidor público de manera personal, de la fecha y causa o causas de la rescisión de la relación laboral.</w:t>
      </w:r>
    </w:p>
    <w:p w14:paraId="3F999DD5" w14:textId="77777777" w:rsidR="00625D7B" w:rsidRDefault="00625D7B" w:rsidP="00625D7B">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14:paraId="0348D4E4" w14:textId="77777777" w:rsidR="00625D7B" w:rsidRDefault="00625D7B" w:rsidP="00625D7B">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sea notificado el servidor público.</w:t>
      </w:r>
    </w:p>
    <w:p w14:paraId="1C1BE082" w14:textId="77777777" w:rsidR="00625D7B" w:rsidRDefault="00625D7B" w:rsidP="00625D7B">
      <w:pPr>
        <w:autoSpaceDE w:val="0"/>
        <w:autoSpaceDN w:val="0"/>
        <w:adjustRightInd w:val="0"/>
        <w:jc w:val="both"/>
        <w:rPr>
          <w:rFonts w:ascii="Palatino Linotype" w:hAnsi="Palatino Linotype"/>
          <w:sz w:val="16"/>
          <w:szCs w:val="16"/>
        </w:rPr>
      </w:pPr>
      <w:r>
        <w:rPr>
          <w:rFonts w:ascii="Palatino Linotype" w:eastAsiaTheme="minorEastAsia" w:hAnsi="Palatino Linotype" w:cs="Bookman Old Style"/>
          <w:sz w:val="16"/>
          <w:szCs w:val="16"/>
          <w:lang w:val="es-MX"/>
        </w:rPr>
        <w:t>La falta de aviso al servidor público, al Tribunal o a la Sala por sí sola bastará para considerar que el despido fue injustificado.</w:t>
      </w:r>
    </w:p>
  </w:footnote>
  <w:footnote w:id="6">
    <w:p w14:paraId="74809F1C" w14:textId="77777777" w:rsidR="00625D7B" w:rsidRPr="002717A2" w:rsidRDefault="00625D7B" w:rsidP="00625D7B">
      <w:pPr>
        <w:pStyle w:val="Textonotapie"/>
        <w:rPr>
          <w:rFonts w:ascii="Palatino Linotype" w:hAnsi="Palatino Linotype"/>
        </w:rPr>
      </w:pPr>
      <w:r w:rsidRPr="002717A2">
        <w:rPr>
          <w:rStyle w:val="Refdenotaalpie"/>
          <w:rFonts w:ascii="Palatino Linotype" w:hAnsi="Palatino Linotype"/>
        </w:rPr>
        <w:footnoteRef/>
      </w:r>
      <w:r w:rsidRPr="002717A2">
        <w:rPr>
          <w:rFonts w:ascii="Palatino Linotype" w:hAnsi="Palatino Linotype"/>
        </w:rPr>
        <w:t xml:space="preserve"> Decreto de creación de la Universidad Politécnica del Valle de Toluca.</w:t>
      </w:r>
    </w:p>
  </w:footnote>
  <w:footnote w:id="7">
    <w:p w14:paraId="0564FBBF" w14:textId="77777777" w:rsidR="00625D7B" w:rsidRDefault="00625D7B" w:rsidP="00625D7B">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8">
    <w:p w14:paraId="0E1A8A8F" w14:textId="77777777" w:rsidR="00625D7B" w:rsidRDefault="00625D7B" w:rsidP="00625D7B">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9">
    <w:p w14:paraId="2B423DF5" w14:textId="77777777" w:rsidR="00625D7B" w:rsidRPr="004274E7" w:rsidRDefault="00625D7B" w:rsidP="00625D7B">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274FA7B6" w14:textId="77777777" w:rsidR="00625D7B" w:rsidRPr="004274E7" w:rsidRDefault="00625D7B" w:rsidP="00625D7B">
      <w:pPr>
        <w:pStyle w:val="Textonotapie"/>
        <w:jc w:val="both"/>
        <w:rPr>
          <w:sz w:val="18"/>
          <w:szCs w:val="18"/>
        </w:rPr>
      </w:pPr>
      <w:r w:rsidRPr="004274E7">
        <w:rPr>
          <w:rFonts w:ascii="Palatino Linotype" w:hAnsi="Palatino Linotype"/>
          <w:sz w:val="18"/>
          <w:szCs w:val="18"/>
        </w:rPr>
        <w:t xml:space="preserve">“Artículo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w:t>
      </w:r>
      <w:proofErr w:type="spellStart"/>
      <w:r w:rsidRPr="004274E7">
        <w:rPr>
          <w:rFonts w:ascii="Palatino Linotype" w:hAnsi="Palatino Linotype"/>
          <w:sz w:val="18"/>
          <w:szCs w:val="18"/>
        </w:rPr>
        <w:t>precaucional</w:t>
      </w:r>
      <w:proofErr w:type="spellEnd"/>
      <w:r w:rsidRPr="004274E7">
        <w:rPr>
          <w:rFonts w:ascii="Palatino Linotype" w:hAnsi="Palatino Linotype"/>
          <w:sz w:val="18"/>
          <w:szCs w:val="18"/>
        </w:rPr>
        <w:t xml:space="preserve">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7A5739" w14:paraId="6B4E3B81" w14:textId="77777777" w:rsidTr="004C127C">
      <w:tc>
        <w:tcPr>
          <w:tcW w:w="2551" w:type="dxa"/>
          <w:vAlign w:val="center"/>
          <w:hideMark/>
        </w:tcPr>
        <w:p w14:paraId="0ABBC6C0" w14:textId="77777777" w:rsidR="007A5739" w:rsidRDefault="007A5739" w:rsidP="007A573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03632F86" w:rsidR="007A5739" w:rsidRDefault="007A5739" w:rsidP="007A5739">
          <w:pPr>
            <w:jc w:val="both"/>
            <w:rPr>
              <w:rFonts w:ascii="Palatino Linotype" w:hAnsi="Palatino Linotype"/>
              <w:b/>
              <w:sz w:val="22"/>
              <w:szCs w:val="22"/>
              <w:lang w:val="es-ES_tradnl"/>
            </w:rPr>
          </w:pPr>
          <w:r>
            <w:rPr>
              <w:rFonts w:ascii="Palatino Linotype" w:hAnsi="Palatino Linotype"/>
              <w:b/>
              <w:sz w:val="22"/>
              <w:szCs w:val="22"/>
              <w:lang w:val="es-ES_tradnl"/>
            </w:rPr>
            <w:t>00179/INFOEM/IP/RR/2019 y 00181/INFOEM/IP/RR/2019 acumulados</w:t>
          </w:r>
        </w:p>
      </w:tc>
    </w:tr>
    <w:tr w:rsidR="00FB03E5" w14:paraId="31CB780F" w14:textId="77777777" w:rsidTr="004C127C">
      <w:trPr>
        <w:trHeight w:val="228"/>
      </w:trPr>
      <w:tc>
        <w:tcPr>
          <w:tcW w:w="2551" w:type="dxa"/>
          <w:vAlign w:val="center"/>
          <w:hideMark/>
        </w:tcPr>
        <w:p w14:paraId="4F49CB4A" w14:textId="77777777" w:rsidR="00FB03E5" w:rsidRDefault="00FB03E5" w:rsidP="00FE17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5C50D02A" w:rsidR="00FB03E5" w:rsidRDefault="00FB03E5" w:rsidP="00FE176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69050F56" w14:textId="77777777" w:rsidTr="004C127C">
      <w:tc>
        <w:tcPr>
          <w:tcW w:w="2551" w:type="dxa"/>
          <w:vAlign w:val="center"/>
          <w:hideMark/>
        </w:tcPr>
        <w:p w14:paraId="65C9B735" w14:textId="3CB772C2" w:rsidR="00FB03E5" w:rsidRDefault="00FB03E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FB03E5" w:rsidRDefault="00FB03E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FB03E5" w14:paraId="477E149B" w14:textId="77777777" w:rsidTr="004C127C">
      <w:tc>
        <w:tcPr>
          <w:tcW w:w="2551" w:type="dxa"/>
          <w:vAlign w:val="center"/>
          <w:hideMark/>
        </w:tcPr>
        <w:p w14:paraId="5C0586E4"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57B527FC" w:rsidR="00FB03E5" w:rsidRDefault="00FB03E5" w:rsidP="00D01162">
          <w:pPr>
            <w:jc w:val="both"/>
            <w:rPr>
              <w:rFonts w:ascii="Palatino Linotype" w:hAnsi="Palatino Linotype"/>
              <w:b/>
              <w:sz w:val="22"/>
              <w:szCs w:val="22"/>
              <w:lang w:val="es-ES_tradnl"/>
            </w:rPr>
          </w:pPr>
          <w:r>
            <w:rPr>
              <w:rFonts w:ascii="Palatino Linotype" w:hAnsi="Palatino Linotype"/>
              <w:b/>
              <w:sz w:val="22"/>
              <w:szCs w:val="22"/>
              <w:lang w:val="es-ES_tradnl"/>
            </w:rPr>
            <w:t>0</w:t>
          </w:r>
          <w:r w:rsidR="007A5739">
            <w:rPr>
              <w:rFonts w:ascii="Palatino Linotype" w:hAnsi="Palatino Linotype"/>
              <w:b/>
              <w:sz w:val="22"/>
              <w:szCs w:val="22"/>
              <w:lang w:val="es-ES_tradnl"/>
            </w:rPr>
            <w:t>0179</w:t>
          </w:r>
          <w:r w:rsidR="0036308C">
            <w:rPr>
              <w:rFonts w:ascii="Palatino Linotype" w:hAnsi="Palatino Linotype"/>
              <w:b/>
              <w:sz w:val="22"/>
              <w:szCs w:val="22"/>
              <w:lang w:val="es-ES_tradnl"/>
            </w:rPr>
            <w:t>/INFOEM/IP/RR/2019</w:t>
          </w:r>
          <w:r>
            <w:rPr>
              <w:rFonts w:ascii="Palatino Linotype" w:hAnsi="Palatino Linotype"/>
              <w:b/>
              <w:sz w:val="22"/>
              <w:szCs w:val="22"/>
              <w:lang w:val="es-ES_tradnl"/>
            </w:rPr>
            <w:t xml:space="preserve"> </w:t>
          </w:r>
          <w:r w:rsidR="007A5739">
            <w:rPr>
              <w:rFonts w:ascii="Palatino Linotype" w:hAnsi="Palatino Linotype"/>
              <w:b/>
              <w:sz w:val="22"/>
              <w:szCs w:val="22"/>
              <w:lang w:val="es-ES_tradnl"/>
            </w:rPr>
            <w:t>y 00181/INFOEM/IP/RR/2019 acumulados</w:t>
          </w:r>
        </w:p>
      </w:tc>
    </w:tr>
    <w:tr w:rsidR="00FB03E5" w14:paraId="5B5BE21C" w14:textId="77777777" w:rsidTr="004C127C">
      <w:tc>
        <w:tcPr>
          <w:tcW w:w="2551" w:type="dxa"/>
          <w:vAlign w:val="center"/>
          <w:hideMark/>
        </w:tcPr>
        <w:p w14:paraId="4AE96902" w14:textId="77777777" w:rsidR="00FB03E5" w:rsidRDefault="00FB03E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5CB2CB4" w:rsidR="00FB03E5" w:rsidRDefault="00A4407F" w:rsidP="0036308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FB03E5" w14:paraId="22601A11" w14:textId="77777777" w:rsidTr="004C127C">
      <w:trPr>
        <w:trHeight w:val="228"/>
      </w:trPr>
      <w:tc>
        <w:tcPr>
          <w:tcW w:w="2551" w:type="dxa"/>
          <w:vAlign w:val="center"/>
          <w:hideMark/>
        </w:tcPr>
        <w:p w14:paraId="6EFE221D"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FCF1988" w:rsidR="00FB03E5" w:rsidRDefault="00FB03E5" w:rsidP="005E2079">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2D6C630E" w14:textId="77777777" w:rsidTr="004C127C">
      <w:tc>
        <w:tcPr>
          <w:tcW w:w="2551" w:type="dxa"/>
          <w:vAlign w:val="center"/>
          <w:hideMark/>
        </w:tcPr>
        <w:p w14:paraId="5BD4C6DB" w14:textId="656677ED"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FB03E5" w:rsidRDefault="00FB03E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03F"/>
    <w:multiLevelType w:val="hybridMultilevel"/>
    <w:tmpl w:val="0838A33C"/>
    <w:lvl w:ilvl="0" w:tplc="33D037E0">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D6021"/>
    <w:multiLevelType w:val="hybridMultilevel"/>
    <w:tmpl w:val="5B5E77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36C42BA6"/>
    <w:multiLevelType w:val="hybridMultilevel"/>
    <w:tmpl w:val="79589DA0"/>
    <w:lvl w:ilvl="0" w:tplc="AC943C74">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5"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AC31458"/>
    <w:multiLevelType w:val="hybridMultilevel"/>
    <w:tmpl w:val="4DF662A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CF5F35"/>
    <w:multiLevelType w:val="hybridMultilevel"/>
    <w:tmpl w:val="8E0A9F00"/>
    <w:lvl w:ilvl="0" w:tplc="38D6B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0C46C3"/>
    <w:multiLevelType w:val="hybridMultilevel"/>
    <w:tmpl w:val="14D6AEC2"/>
    <w:lvl w:ilvl="0" w:tplc="6D1C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9"/>
  </w:num>
  <w:num w:numId="2">
    <w:abstractNumId w:val="7"/>
  </w:num>
  <w:num w:numId="3">
    <w:abstractNumId w:val="33"/>
  </w:num>
  <w:num w:numId="4">
    <w:abstractNumId w:val="6"/>
  </w:num>
  <w:num w:numId="5">
    <w:abstractNumId w:val="8"/>
  </w:num>
  <w:num w:numId="6">
    <w:abstractNumId w:val="17"/>
  </w:num>
  <w:num w:numId="7">
    <w:abstractNumId w:val="28"/>
  </w:num>
  <w:num w:numId="8">
    <w:abstractNumId w:val="18"/>
  </w:num>
  <w:num w:numId="9">
    <w:abstractNumId w:val="21"/>
  </w:num>
  <w:num w:numId="10">
    <w:abstractNumId w:val="9"/>
  </w:num>
  <w:num w:numId="11">
    <w:abstractNumId w:val="32"/>
  </w:num>
  <w:num w:numId="12">
    <w:abstractNumId w:val="20"/>
  </w:num>
  <w:num w:numId="13">
    <w:abstractNumId w:val="2"/>
  </w:num>
  <w:num w:numId="14">
    <w:abstractNumId w:val="26"/>
  </w:num>
  <w:num w:numId="15">
    <w:abstractNumId w:val="3"/>
  </w:num>
  <w:num w:numId="16">
    <w:abstractNumId w:val="25"/>
  </w:num>
  <w:num w:numId="17">
    <w:abstractNumId w:val="19"/>
  </w:num>
  <w:num w:numId="18">
    <w:abstractNumId w:val="24"/>
  </w:num>
  <w:num w:numId="19">
    <w:abstractNumId w:val="5"/>
  </w:num>
  <w:num w:numId="20">
    <w:abstractNumId w:val="15"/>
  </w:num>
  <w:num w:numId="21">
    <w:abstractNumId w:val="4"/>
  </w:num>
  <w:num w:numId="22">
    <w:abstractNumId w:val="13"/>
  </w:num>
  <w:num w:numId="23">
    <w:abstractNumId w:val="1"/>
  </w:num>
  <w:num w:numId="24">
    <w:abstractNumId w:val="11"/>
  </w:num>
  <w:num w:numId="25">
    <w:abstractNumId w:val="30"/>
  </w:num>
  <w:num w:numId="26">
    <w:abstractNumId w:val="27"/>
  </w:num>
  <w:num w:numId="27">
    <w:abstractNumId w:val="31"/>
  </w:num>
  <w:num w:numId="28">
    <w:abstractNumId w:val="14"/>
  </w:num>
  <w:num w:numId="29">
    <w:abstractNumId w:val="0"/>
  </w:num>
  <w:num w:numId="30">
    <w:abstractNumId w:val="23"/>
  </w:num>
  <w:num w:numId="31">
    <w:abstractNumId w:val="10"/>
  </w:num>
  <w:num w:numId="32">
    <w:abstractNumId w:val="22"/>
  </w:num>
  <w:num w:numId="33">
    <w:abstractNumId w:val="16"/>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AF7"/>
    <w:rsid w:val="00003CC2"/>
    <w:rsid w:val="00004432"/>
    <w:rsid w:val="000054B4"/>
    <w:rsid w:val="0000630C"/>
    <w:rsid w:val="00010C77"/>
    <w:rsid w:val="00011023"/>
    <w:rsid w:val="00011223"/>
    <w:rsid w:val="00011F2C"/>
    <w:rsid w:val="00012664"/>
    <w:rsid w:val="00013210"/>
    <w:rsid w:val="00013961"/>
    <w:rsid w:val="000142A6"/>
    <w:rsid w:val="00015AFE"/>
    <w:rsid w:val="000163E2"/>
    <w:rsid w:val="00016C96"/>
    <w:rsid w:val="00021135"/>
    <w:rsid w:val="000212E8"/>
    <w:rsid w:val="0002150A"/>
    <w:rsid w:val="00022DB0"/>
    <w:rsid w:val="00023125"/>
    <w:rsid w:val="00023EA2"/>
    <w:rsid w:val="000242C4"/>
    <w:rsid w:val="00024650"/>
    <w:rsid w:val="00024B80"/>
    <w:rsid w:val="0002757C"/>
    <w:rsid w:val="000315F2"/>
    <w:rsid w:val="00033236"/>
    <w:rsid w:val="000333E0"/>
    <w:rsid w:val="00034A46"/>
    <w:rsid w:val="000354B7"/>
    <w:rsid w:val="00037720"/>
    <w:rsid w:val="00037B1F"/>
    <w:rsid w:val="00037CC9"/>
    <w:rsid w:val="000416BB"/>
    <w:rsid w:val="00042478"/>
    <w:rsid w:val="0004420F"/>
    <w:rsid w:val="00044922"/>
    <w:rsid w:val="00044AE1"/>
    <w:rsid w:val="00047E4E"/>
    <w:rsid w:val="0005034C"/>
    <w:rsid w:val="000507B6"/>
    <w:rsid w:val="000509CE"/>
    <w:rsid w:val="00052CC0"/>
    <w:rsid w:val="00052FFB"/>
    <w:rsid w:val="000542C7"/>
    <w:rsid w:val="000559F9"/>
    <w:rsid w:val="000578F4"/>
    <w:rsid w:val="00057ED9"/>
    <w:rsid w:val="00060A6A"/>
    <w:rsid w:val="00060DA9"/>
    <w:rsid w:val="00061E0A"/>
    <w:rsid w:val="00061F13"/>
    <w:rsid w:val="00063208"/>
    <w:rsid w:val="0006456E"/>
    <w:rsid w:val="0006581C"/>
    <w:rsid w:val="00066207"/>
    <w:rsid w:val="000679F8"/>
    <w:rsid w:val="00067DA3"/>
    <w:rsid w:val="000700C7"/>
    <w:rsid w:val="00070DE6"/>
    <w:rsid w:val="00071076"/>
    <w:rsid w:val="00071E2C"/>
    <w:rsid w:val="00073F3B"/>
    <w:rsid w:val="00074CFE"/>
    <w:rsid w:val="00074D91"/>
    <w:rsid w:val="00074D9C"/>
    <w:rsid w:val="000809C2"/>
    <w:rsid w:val="00081CC7"/>
    <w:rsid w:val="000825FF"/>
    <w:rsid w:val="000834D8"/>
    <w:rsid w:val="0008393B"/>
    <w:rsid w:val="0008430E"/>
    <w:rsid w:val="00084571"/>
    <w:rsid w:val="00084BCF"/>
    <w:rsid w:val="0008542A"/>
    <w:rsid w:val="00086BE7"/>
    <w:rsid w:val="00087389"/>
    <w:rsid w:val="00087A2F"/>
    <w:rsid w:val="0009150E"/>
    <w:rsid w:val="000917B5"/>
    <w:rsid w:val="00091F61"/>
    <w:rsid w:val="00092AAA"/>
    <w:rsid w:val="0009358A"/>
    <w:rsid w:val="00093B17"/>
    <w:rsid w:val="00094302"/>
    <w:rsid w:val="000943C1"/>
    <w:rsid w:val="0009462F"/>
    <w:rsid w:val="00094758"/>
    <w:rsid w:val="0009491F"/>
    <w:rsid w:val="00095BB3"/>
    <w:rsid w:val="00095F99"/>
    <w:rsid w:val="00096171"/>
    <w:rsid w:val="00096F4F"/>
    <w:rsid w:val="00097AAF"/>
    <w:rsid w:val="000A06A4"/>
    <w:rsid w:val="000A17FB"/>
    <w:rsid w:val="000A2574"/>
    <w:rsid w:val="000A2E2A"/>
    <w:rsid w:val="000A3846"/>
    <w:rsid w:val="000A4039"/>
    <w:rsid w:val="000A64E6"/>
    <w:rsid w:val="000A6D81"/>
    <w:rsid w:val="000A70F6"/>
    <w:rsid w:val="000A75FA"/>
    <w:rsid w:val="000A7898"/>
    <w:rsid w:val="000A7A29"/>
    <w:rsid w:val="000A7ADB"/>
    <w:rsid w:val="000B0ABF"/>
    <w:rsid w:val="000B1738"/>
    <w:rsid w:val="000B3FFD"/>
    <w:rsid w:val="000B5BAE"/>
    <w:rsid w:val="000B5D75"/>
    <w:rsid w:val="000B7F21"/>
    <w:rsid w:val="000C05A0"/>
    <w:rsid w:val="000C06EC"/>
    <w:rsid w:val="000C0C0E"/>
    <w:rsid w:val="000C15E2"/>
    <w:rsid w:val="000C2033"/>
    <w:rsid w:val="000C23E7"/>
    <w:rsid w:val="000C3130"/>
    <w:rsid w:val="000C363D"/>
    <w:rsid w:val="000C3F16"/>
    <w:rsid w:val="000C4453"/>
    <w:rsid w:val="000C635B"/>
    <w:rsid w:val="000C6523"/>
    <w:rsid w:val="000C7252"/>
    <w:rsid w:val="000D05A8"/>
    <w:rsid w:val="000D10A6"/>
    <w:rsid w:val="000D1287"/>
    <w:rsid w:val="000D17D8"/>
    <w:rsid w:val="000D23E1"/>
    <w:rsid w:val="000D325A"/>
    <w:rsid w:val="000D46EF"/>
    <w:rsid w:val="000D4789"/>
    <w:rsid w:val="000D63A8"/>
    <w:rsid w:val="000D6549"/>
    <w:rsid w:val="000D78A9"/>
    <w:rsid w:val="000E0D4C"/>
    <w:rsid w:val="000E1041"/>
    <w:rsid w:val="000E254E"/>
    <w:rsid w:val="000E25FF"/>
    <w:rsid w:val="000E292E"/>
    <w:rsid w:val="000E2DE5"/>
    <w:rsid w:val="000E51CF"/>
    <w:rsid w:val="000E5393"/>
    <w:rsid w:val="000E757F"/>
    <w:rsid w:val="000F128B"/>
    <w:rsid w:val="000F188B"/>
    <w:rsid w:val="000F2364"/>
    <w:rsid w:val="000F27A3"/>
    <w:rsid w:val="000F2894"/>
    <w:rsid w:val="000F2A6D"/>
    <w:rsid w:val="000F313C"/>
    <w:rsid w:val="000F53DC"/>
    <w:rsid w:val="000F7797"/>
    <w:rsid w:val="000F7933"/>
    <w:rsid w:val="00100085"/>
    <w:rsid w:val="001004D1"/>
    <w:rsid w:val="00103284"/>
    <w:rsid w:val="00103F2E"/>
    <w:rsid w:val="00105261"/>
    <w:rsid w:val="00107A01"/>
    <w:rsid w:val="00107B0F"/>
    <w:rsid w:val="0011182E"/>
    <w:rsid w:val="00111B2C"/>
    <w:rsid w:val="00111E67"/>
    <w:rsid w:val="0011218E"/>
    <w:rsid w:val="00113827"/>
    <w:rsid w:val="00113AA9"/>
    <w:rsid w:val="00114303"/>
    <w:rsid w:val="001145E0"/>
    <w:rsid w:val="00114CEB"/>
    <w:rsid w:val="00114D84"/>
    <w:rsid w:val="00114E04"/>
    <w:rsid w:val="0011642A"/>
    <w:rsid w:val="0012100D"/>
    <w:rsid w:val="001251DC"/>
    <w:rsid w:val="0012545F"/>
    <w:rsid w:val="00125A0C"/>
    <w:rsid w:val="0012713E"/>
    <w:rsid w:val="00127E73"/>
    <w:rsid w:val="00131B5F"/>
    <w:rsid w:val="00132BB1"/>
    <w:rsid w:val="00135983"/>
    <w:rsid w:val="00136188"/>
    <w:rsid w:val="00136A64"/>
    <w:rsid w:val="00136D5C"/>
    <w:rsid w:val="001374F7"/>
    <w:rsid w:val="001376B8"/>
    <w:rsid w:val="001378B5"/>
    <w:rsid w:val="00137EEF"/>
    <w:rsid w:val="001402FD"/>
    <w:rsid w:val="001409A7"/>
    <w:rsid w:val="001412C6"/>
    <w:rsid w:val="001417E5"/>
    <w:rsid w:val="0014181B"/>
    <w:rsid w:val="00141C7C"/>
    <w:rsid w:val="0014296A"/>
    <w:rsid w:val="001431D9"/>
    <w:rsid w:val="00144CF8"/>
    <w:rsid w:val="0014527E"/>
    <w:rsid w:val="0014564C"/>
    <w:rsid w:val="00147301"/>
    <w:rsid w:val="00150121"/>
    <w:rsid w:val="0015014E"/>
    <w:rsid w:val="00150358"/>
    <w:rsid w:val="00151BC9"/>
    <w:rsid w:val="00154050"/>
    <w:rsid w:val="00154256"/>
    <w:rsid w:val="00155016"/>
    <w:rsid w:val="001555AA"/>
    <w:rsid w:val="00155DEF"/>
    <w:rsid w:val="00155FDF"/>
    <w:rsid w:val="001563FD"/>
    <w:rsid w:val="00156472"/>
    <w:rsid w:val="001572EF"/>
    <w:rsid w:val="001608B8"/>
    <w:rsid w:val="00161DD7"/>
    <w:rsid w:val="00162EB1"/>
    <w:rsid w:val="00162EE1"/>
    <w:rsid w:val="001662BD"/>
    <w:rsid w:val="00166CE7"/>
    <w:rsid w:val="00167D6D"/>
    <w:rsid w:val="001720EB"/>
    <w:rsid w:val="00173852"/>
    <w:rsid w:val="001764BD"/>
    <w:rsid w:val="00176A2B"/>
    <w:rsid w:val="001802D5"/>
    <w:rsid w:val="0018076E"/>
    <w:rsid w:val="001808A4"/>
    <w:rsid w:val="00180F2C"/>
    <w:rsid w:val="0018166B"/>
    <w:rsid w:val="001819E3"/>
    <w:rsid w:val="00181FEF"/>
    <w:rsid w:val="00182BE2"/>
    <w:rsid w:val="0018492F"/>
    <w:rsid w:val="00187B0E"/>
    <w:rsid w:val="00190586"/>
    <w:rsid w:val="001910A9"/>
    <w:rsid w:val="00191301"/>
    <w:rsid w:val="00193252"/>
    <w:rsid w:val="00193F70"/>
    <w:rsid w:val="0019538B"/>
    <w:rsid w:val="00197835"/>
    <w:rsid w:val="001A081C"/>
    <w:rsid w:val="001A211D"/>
    <w:rsid w:val="001A3629"/>
    <w:rsid w:val="001A50D8"/>
    <w:rsid w:val="001A523B"/>
    <w:rsid w:val="001A55FB"/>
    <w:rsid w:val="001A6401"/>
    <w:rsid w:val="001B1888"/>
    <w:rsid w:val="001B1DC2"/>
    <w:rsid w:val="001B5F97"/>
    <w:rsid w:val="001B6FE4"/>
    <w:rsid w:val="001B77CA"/>
    <w:rsid w:val="001C32E7"/>
    <w:rsid w:val="001C32EB"/>
    <w:rsid w:val="001C45FA"/>
    <w:rsid w:val="001C57D1"/>
    <w:rsid w:val="001C66AE"/>
    <w:rsid w:val="001C7DF5"/>
    <w:rsid w:val="001D1A89"/>
    <w:rsid w:val="001D2297"/>
    <w:rsid w:val="001D25F3"/>
    <w:rsid w:val="001D2B4B"/>
    <w:rsid w:val="001D2D9E"/>
    <w:rsid w:val="001D4483"/>
    <w:rsid w:val="001D45F2"/>
    <w:rsid w:val="001D49FC"/>
    <w:rsid w:val="001D518B"/>
    <w:rsid w:val="001D5200"/>
    <w:rsid w:val="001D526B"/>
    <w:rsid w:val="001D6B31"/>
    <w:rsid w:val="001D6E0E"/>
    <w:rsid w:val="001D77FD"/>
    <w:rsid w:val="001D7960"/>
    <w:rsid w:val="001D79C5"/>
    <w:rsid w:val="001E0EDE"/>
    <w:rsid w:val="001E11DF"/>
    <w:rsid w:val="001E4365"/>
    <w:rsid w:val="001E4A9A"/>
    <w:rsid w:val="001E55EB"/>
    <w:rsid w:val="001E568D"/>
    <w:rsid w:val="001E6922"/>
    <w:rsid w:val="001E7F56"/>
    <w:rsid w:val="001F0386"/>
    <w:rsid w:val="001F2AAE"/>
    <w:rsid w:val="001F38E7"/>
    <w:rsid w:val="001F4C5D"/>
    <w:rsid w:val="001F69F6"/>
    <w:rsid w:val="001F742C"/>
    <w:rsid w:val="00200BDB"/>
    <w:rsid w:val="00200F17"/>
    <w:rsid w:val="002013D7"/>
    <w:rsid w:val="002028A3"/>
    <w:rsid w:val="00202AF4"/>
    <w:rsid w:val="00203226"/>
    <w:rsid w:val="002037A4"/>
    <w:rsid w:val="002048F5"/>
    <w:rsid w:val="00204A20"/>
    <w:rsid w:val="00205E96"/>
    <w:rsid w:val="00205EED"/>
    <w:rsid w:val="00206C74"/>
    <w:rsid w:val="00206DC4"/>
    <w:rsid w:val="00210343"/>
    <w:rsid w:val="00210FDF"/>
    <w:rsid w:val="0021102F"/>
    <w:rsid w:val="00214065"/>
    <w:rsid w:val="00220958"/>
    <w:rsid w:val="00221FB8"/>
    <w:rsid w:val="002225C5"/>
    <w:rsid w:val="00222927"/>
    <w:rsid w:val="002235DD"/>
    <w:rsid w:val="00224146"/>
    <w:rsid w:val="0022417F"/>
    <w:rsid w:val="00224F8A"/>
    <w:rsid w:val="002262A5"/>
    <w:rsid w:val="0023106F"/>
    <w:rsid w:val="00231956"/>
    <w:rsid w:val="00232423"/>
    <w:rsid w:val="0023264F"/>
    <w:rsid w:val="00233DE4"/>
    <w:rsid w:val="002356AA"/>
    <w:rsid w:val="00236BDD"/>
    <w:rsid w:val="00236D17"/>
    <w:rsid w:val="00237206"/>
    <w:rsid w:val="002373CE"/>
    <w:rsid w:val="00240666"/>
    <w:rsid w:val="00241463"/>
    <w:rsid w:val="002420A7"/>
    <w:rsid w:val="00243A5D"/>
    <w:rsid w:val="00243BB1"/>
    <w:rsid w:val="00244ADF"/>
    <w:rsid w:val="00245770"/>
    <w:rsid w:val="002468B9"/>
    <w:rsid w:val="002476EF"/>
    <w:rsid w:val="0024795A"/>
    <w:rsid w:val="00251A28"/>
    <w:rsid w:val="00252205"/>
    <w:rsid w:val="002524F0"/>
    <w:rsid w:val="00253E4E"/>
    <w:rsid w:val="00255050"/>
    <w:rsid w:val="00256315"/>
    <w:rsid w:val="00257C58"/>
    <w:rsid w:val="002619E5"/>
    <w:rsid w:val="00261EE8"/>
    <w:rsid w:val="0026314C"/>
    <w:rsid w:val="00263537"/>
    <w:rsid w:val="00264970"/>
    <w:rsid w:val="00264E76"/>
    <w:rsid w:val="002657B9"/>
    <w:rsid w:val="00265847"/>
    <w:rsid w:val="00266876"/>
    <w:rsid w:val="0026697E"/>
    <w:rsid w:val="002717A2"/>
    <w:rsid w:val="00275929"/>
    <w:rsid w:val="002774F3"/>
    <w:rsid w:val="00277666"/>
    <w:rsid w:val="00277B01"/>
    <w:rsid w:val="00280EE2"/>
    <w:rsid w:val="00281AD1"/>
    <w:rsid w:val="00281F82"/>
    <w:rsid w:val="002829D3"/>
    <w:rsid w:val="002837A4"/>
    <w:rsid w:val="00283A9A"/>
    <w:rsid w:val="0028402A"/>
    <w:rsid w:val="00284B27"/>
    <w:rsid w:val="00285B19"/>
    <w:rsid w:val="00287F5E"/>
    <w:rsid w:val="0029041E"/>
    <w:rsid w:val="00290772"/>
    <w:rsid w:val="0029149E"/>
    <w:rsid w:val="00292CB0"/>
    <w:rsid w:val="0029378F"/>
    <w:rsid w:val="0029477E"/>
    <w:rsid w:val="00295207"/>
    <w:rsid w:val="0029541B"/>
    <w:rsid w:val="002974A7"/>
    <w:rsid w:val="002A0405"/>
    <w:rsid w:val="002A091E"/>
    <w:rsid w:val="002A1075"/>
    <w:rsid w:val="002A1E28"/>
    <w:rsid w:val="002A234B"/>
    <w:rsid w:val="002A2B65"/>
    <w:rsid w:val="002A2F33"/>
    <w:rsid w:val="002A35D8"/>
    <w:rsid w:val="002A4592"/>
    <w:rsid w:val="002A5175"/>
    <w:rsid w:val="002A5C4A"/>
    <w:rsid w:val="002A69DF"/>
    <w:rsid w:val="002A7648"/>
    <w:rsid w:val="002B2F2E"/>
    <w:rsid w:val="002B3C1A"/>
    <w:rsid w:val="002B4367"/>
    <w:rsid w:val="002B4E1B"/>
    <w:rsid w:val="002B5C0B"/>
    <w:rsid w:val="002B65B6"/>
    <w:rsid w:val="002B6758"/>
    <w:rsid w:val="002B6C95"/>
    <w:rsid w:val="002C07F6"/>
    <w:rsid w:val="002C105E"/>
    <w:rsid w:val="002C13AB"/>
    <w:rsid w:val="002C3477"/>
    <w:rsid w:val="002C48A3"/>
    <w:rsid w:val="002C6154"/>
    <w:rsid w:val="002C6F7B"/>
    <w:rsid w:val="002D041F"/>
    <w:rsid w:val="002D33D8"/>
    <w:rsid w:val="002D42B9"/>
    <w:rsid w:val="002D5D77"/>
    <w:rsid w:val="002D637B"/>
    <w:rsid w:val="002D6B0B"/>
    <w:rsid w:val="002D76C5"/>
    <w:rsid w:val="002E1568"/>
    <w:rsid w:val="002E1ED2"/>
    <w:rsid w:val="002E1FC1"/>
    <w:rsid w:val="002E3F82"/>
    <w:rsid w:val="002E43BE"/>
    <w:rsid w:val="002E4A5D"/>
    <w:rsid w:val="002E4BA2"/>
    <w:rsid w:val="002E5E3A"/>
    <w:rsid w:val="002E61CF"/>
    <w:rsid w:val="002E6D9F"/>
    <w:rsid w:val="002F1FEC"/>
    <w:rsid w:val="002F2234"/>
    <w:rsid w:val="002F36CE"/>
    <w:rsid w:val="002F546F"/>
    <w:rsid w:val="002F583B"/>
    <w:rsid w:val="002F58D0"/>
    <w:rsid w:val="002F7126"/>
    <w:rsid w:val="002F77AE"/>
    <w:rsid w:val="003033D8"/>
    <w:rsid w:val="00303598"/>
    <w:rsid w:val="003041A9"/>
    <w:rsid w:val="00304DCD"/>
    <w:rsid w:val="0030697C"/>
    <w:rsid w:val="003075E8"/>
    <w:rsid w:val="00311AC1"/>
    <w:rsid w:val="00311EA8"/>
    <w:rsid w:val="00313528"/>
    <w:rsid w:val="003137D7"/>
    <w:rsid w:val="00313A4A"/>
    <w:rsid w:val="00313B2A"/>
    <w:rsid w:val="003164B0"/>
    <w:rsid w:val="00317987"/>
    <w:rsid w:val="003213D8"/>
    <w:rsid w:val="00321A66"/>
    <w:rsid w:val="00322A09"/>
    <w:rsid w:val="00323309"/>
    <w:rsid w:val="00324D0B"/>
    <w:rsid w:val="00325833"/>
    <w:rsid w:val="003260A3"/>
    <w:rsid w:val="003269CD"/>
    <w:rsid w:val="00327DF2"/>
    <w:rsid w:val="00330C16"/>
    <w:rsid w:val="00330E49"/>
    <w:rsid w:val="00334C99"/>
    <w:rsid w:val="00334EF8"/>
    <w:rsid w:val="0033559E"/>
    <w:rsid w:val="00335743"/>
    <w:rsid w:val="00335FC4"/>
    <w:rsid w:val="00337F60"/>
    <w:rsid w:val="00340FAA"/>
    <w:rsid w:val="003412C2"/>
    <w:rsid w:val="00341718"/>
    <w:rsid w:val="00343ED6"/>
    <w:rsid w:val="003441FF"/>
    <w:rsid w:val="0034456D"/>
    <w:rsid w:val="00344721"/>
    <w:rsid w:val="00345234"/>
    <w:rsid w:val="003453AB"/>
    <w:rsid w:val="00346D82"/>
    <w:rsid w:val="003470D4"/>
    <w:rsid w:val="00350C3A"/>
    <w:rsid w:val="00350DCE"/>
    <w:rsid w:val="00353B29"/>
    <w:rsid w:val="00353F95"/>
    <w:rsid w:val="00353FB9"/>
    <w:rsid w:val="003541EF"/>
    <w:rsid w:val="003547C2"/>
    <w:rsid w:val="003555FF"/>
    <w:rsid w:val="00355917"/>
    <w:rsid w:val="00355A5A"/>
    <w:rsid w:val="003571DE"/>
    <w:rsid w:val="003613E6"/>
    <w:rsid w:val="00361739"/>
    <w:rsid w:val="00362BF9"/>
    <w:rsid w:val="0036308C"/>
    <w:rsid w:val="00363A09"/>
    <w:rsid w:val="00363F3A"/>
    <w:rsid w:val="00364579"/>
    <w:rsid w:val="00365136"/>
    <w:rsid w:val="003666C3"/>
    <w:rsid w:val="00367D17"/>
    <w:rsid w:val="00371CAB"/>
    <w:rsid w:val="00373004"/>
    <w:rsid w:val="0037332D"/>
    <w:rsid w:val="00373C81"/>
    <w:rsid w:val="0037499B"/>
    <w:rsid w:val="00375391"/>
    <w:rsid w:val="00375B4E"/>
    <w:rsid w:val="00376685"/>
    <w:rsid w:val="003766EC"/>
    <w:rsid w:val="00380BCA"/>
    <w:rsid w:val="00380C57"/>
    <w:rsid w:val="00380FE0"/>
    <w:rsid w:val="003819F2"/>
    <w:rsid w:val="003822C9"/>
    <w:rsid w:val="00385226"/>
    <w:rsid w:val="003855B1"/>
    <w:rsid w:val="0038653A"/>
    <w:rsid w:val="003877C6"/>
    <w:rsid w:val="00390B9F"/>
    <w:rsid w:val="003914FD"/>
    <w:rsid w:val="00392B45"/>
    <w:rsid w:val="003945F2"/>
    <w:rsid w:val="0039578B"/>
    <w:rsid w:val="003A180D"/>
    <w:rsid w:val="003A7736"/>
    <w:rsid w:val="003A7D4F"/>
    <w:rsid w:val="003A7F60"/>
    <w:rsid w:val="003B097C"/>
    <w:rsid w:val="003B0FED"/>
    <w:rsid w:val="003B3327"/>
    <w:rsid w:val="003B40D6"/>
    <w:rsid w:val="003B5990"/>
    <w:rsid w:val="003B686A"/>
    <w:rsid w:val="003B7919"/>
    <w:rsid w:val="003B7DBA"/>
    <w:rsid w:val="003C0572"/>
    <w:rsid w:val="003C189D"/>
    <w:rsid w:val="003C2D00"/>
    <w:rsid w:val="003C4510"/>
    <w:rsid w:val="003C4652"/>
    <w:rsid w:val="003C5AEE"/>
    <w:rsid w:val="003D02C8"/>
    <w:rsid w:val="003D1CB6"/>
    <w:rsid w:val="003D254E"/>
    <w:rsid w:val="003D3669"/>
    <w:rsid w:val="003D45C0"/>
    <w:rsid w:val="003D6908"/>
    <w:rsid w:val="003D76B3"/>
    <w:rsid w:val="003D788C"/>
    <w:rsid w:val="003E09F8"/>
    <w:rsid w:val="003E0FF2"/>
    <w:rsid w:val="003E353D"/>
    <w:rsid w:val="003E409B"/>
    <w:rsid w:val="003E68C4"/>
    <w:rsid w:val="003E6ADA"/>
    <w:rsid w:val="003E6F81"/>
    <w:rsid w:val="003F1DA5"/>
    <w:rsid w:val="003F450F"/>
    <w:rsid w:val="003F58DC"/>
    <w:rsid w:val="003F674D"/>
    <w:rsid w:val="003F68A8"/>
    <w:rsid w:val="003F69D7"/>
    <w:rsid w:val="003F72AB"/>
    <w:rsid w:val="00401279"/>
    <w:rsid w:val="004012A1"/>
    <w:rsid w:val="00401AAD"/>
    <w:rsid w:val="004028E7"/>
    <w:rsid w:val="0040555C"/>
    <w:rsid w:val="00405F29"/>
    <w:rsid w:val="004063AE"/>
    <w:rsid w:val="004065F6"/>
    <w:rsid w:val="00407B7D"/>
    <w:rsid w:val="00407F00"/>
    <w:rsid w:val="00410053"/>
    <w:rsid w:val="00410BCE"/>
    <w:rsid w:val="00410D61"/>
    <w:rsid w:val="00411004"/>
    <w:rsid w:val="004114B6"/>
    <w:rsid w:val="004116DA"/>
    <w:rsid w:val="00411F54"/>
    <w:rsid w:val="00412700"/>
    <w:rsid w:val="0041466D"/>
    <w:rsid w:val="00414CAE"/>
    <w:rsid w:val="00414D24"/>
    <w:rsid w:val="004208A2"/>
    <w:rsid w:val="004218CE"/>
    <w:rsid w:val="00424E3A"/>
    <w:rsid w:val="00425800"/>
    <w:rsid w:val="00426A28"/>
    <w:rsid w:val="00426DC4"/>
    <w:rsid w:val="00426EDD"/>
    <w:rsid w:val="00430FAD"/>
    <w:rsid w:val="004313BE"/>
    <w:rsid w:val="00431D05"/>
    <w:rsid w:val="00432AF5"/>
    <w:rsid w:val="00433C0E"/>
    <w:rsid w:val="00433C8A"/>
    <w:rsid w:val="004351CE"/>
    <w:rsid w:val="004353C8"/>
    <w:rsid w:val="004368E2"/>
    <w:rsid w:val="0043734B"/>
    <w:rsid w:val="0044154A"/>
    <w:rsid w:val="00441CF7"/>
    <w:rsid w:val="0044216F"/>
    <w:rsid w:val="00443087"/>
    <w:rsid w:val="0044331C"/>
    <w:rsid w:val="00443865"/>
    <w:rsid w:val="00444BB0"/>
    <w:rsid w:val="004452EF"/>
    <w:rsid w:val="0044547C"/>
    <w:rsid w:val="00446732"/>
    <w:rsid w:val="0045150A"/>
    <w:rsid w:val="00454E50"/>
    <w:rsid w:val="00454FEB"/>
    <w:rsid w:val="00456DBA"/>
    <w:rsid w:val="00456F45"/>
    <w:rsid w:val="004579F1"/>
    <w:rsid w:val="00462BDB"/>
    <w:rsid w:val="00462E49"/>
    <w:rsid w:val="00464BC6"/>
    <w:rsid w:val="00466025"/>
    <w:rsid w:val="00466A45"/>
    <w:rsid w:val="00466E81"/>
    <w:rsid w:val="0047014C"/>
    <w:rsid w:val="00471B25"/>
    <w:rsid w:val="00474F0D"/>
    <w:rsid w:val="00476952"/>
    <w:rsid w:val="0047785E"/>
    <w:rsid w:val="00477D7E"/>
    <w:rsid w:val="00480BD4"/>
    <w:rsid w:val="004817F9"/>
    <w:rsid w:val="0048215B"/>
    <w:rsid w:val="0048273D"/>
    <w:rsid w:val="004836A2"/>
    <w:rsid w:val="00483A1C"/>
    <w:rsid w:val="00484663"/>
    <w:rsid w:val="00484FF9"/>
    <w:rsid w:val="00487F15"/>
    <w:rsid w:val="004906CF"/>
    <w:rsid w:val="00493A0C"/>
    <w:rsid w:val="00494DB7"/>
    <w:rsid w:val="00494EAD"/>
    <w:rsid w:val="00497ACE"/>
    <w:rsid w:val="004A14E5"/>
    <w:rsid w:val="004A284F"/>
    <w:rsid w:val="004A5AAA"/>
    <w:rsid w:val="004B0493"/>
    <w:rsid w:val="004B0A12"/>
    <w:rsid w:val="004B0C10"/>
    <w:rsid w:val="004B1716"/>
    <w:rsid w:val="004B17ED"/>
    <w:rsid w:val="004B1855"/>
    <w:rsid w:val="004B2471"/>
    <w:rsid w:val="004B3D4A"/>
    <w:rsid w:val="004B531D"/>
    <w:rsid w:val="004B68C3"/>
    <w:rsid w:val="004B70C9"/>
    <w:rsid w:val="004B73EE"/>
    <w:rsid w:val="004B79AE"/>
    <w:rsid w:val="004C0CA8"/>
    <w:rsid w:val="004C0CC4"/>
    <w:rsid w:val="004C1020"/>
    <w:rsid w:val="004C127C"/>
    <w:rsid w:val="004C1BCD"/>
    <w:rsid w:val="004C5864"/>
    <w:rsid w:val="004C5EC7"/>
    <w:rsid w:val="004D0A26"/>
    <w:rsid w:val="004D3945"/>
    <w:rsid w:val="004D4AB0"/>
    <w:rsid w:val="004D576E"/>
    <w:rsid w:val="004D6278"/>
    <w:rsid w:val="004D7118"/>
    <w:rsid w:val="004D7A41"/>
    <w:rsid w:val="004E0B41"/>
    <w:rsid w:val="004E2BD1"/>
    <w:rsid w:val="004E3636"/>
    <w:rsid w:val="004E57DA"/>
    <w:rsid w:val="004E60CB"/>
    <w:rsid w:val="004E66A7"/>
    <w:rsid w:val="004E68FF"/>
    <w:rsid w:val="004E7585"/>
    <w:rsid w:val="004E7F20"/>
    <w:rsid w:val="004F04C6"/>
    <w:rsid w:val="004F1270"/>
    <w:rsid w:val="004F187A"/>
    <w:rsid w:val="004F2BE9"/>
    <w:rsid w:val="004F3E23"/>
    <w:rsid w:val="004F4A54"/>
    <w:rsid w:val="004F6CD6"/>
    <w:rsid w:val="004F6DE4"/>
    <w:rsid w:val="004F7587"/>
    <w:rsid w:val="004F79FF"/>
    <w:rsid w:val="00502C75"/>
    <w:rsid w:val="00506880"/>
    <w:rsid w:val="005106D8"/>
    <w:rsid w:val="00512C5C"/>
    <w:rsid w:val="0051304B"/>
    <w:rsid w:val="0051306F"/>
    <w:rsid w:val="00520367"/>
    <w:rsid w:val="005208BE"/>
    <w:rsid w:val="00520BC9"/>
    <w:rsid w:val="0052150D"/>
    <w:rsid w:val="0052155E"/>
    <w:rsid w:val="005215E1"/>
    <w:rsid w:val="00522107"/>
    <w:rsid w:val="00523079"/>
    <w:rsid w:val="00524184"/>
    <w:rsid w:val="00525A06"/>
    <w:rsid w:val="005264B5"/>
    <w:rsid w:val="005315E8"/>
    <w:rsid w:val="0053194A"/>
    <w:rsid w:val="00532C12"/>
    <w:rsid w:val="00532E0B"/>
    <w:rsid w:val="005355C0"/>
    <w:rsid w:val="00536B1A"/>
    <w:rsid w:val="00537840"/>
    <w:rsid w:val="00537E7D"/>
    <w:rsid w:val="005402B7"/>
    <w:rsid w:val="0054071D"/>
    <w:rsid w:val="00540964"/>
    <w:rsid w:val="00540D1E"/>
    <w:rsid w:val="00540EAA"/>
    <w:rsid w:val="005411CB"/>
    <w:rsid w:val="00543BD1"/>
    <w:rsid w:val="005442D6"/>
    <w:rsid w:val="005457D7"/>
    <w:rsid w:val="00545B4C"/>
    <w:rsid w:val="0054655C"/>
    <w:rsid w:val="0054794E"/>
    <w:rsid w:val="00547A09"/>
    <w:rsid w:val="00550397"/>
    <w:rsid w:val="00550500"/>
    <w:rsid w:val="0055178E"/>
    <w:rsid w:val="00552D1A"/>
    <w:rsid w:val="005534B9"/>
    <w:rsid w:val="00553CA8"/>
    <w:rsid w:val="00553CFF"/>
    <w:rsid w:val="00553D93"/>
    <w:rsid w:val="0055470A"/>
    <w:rsid w:val="00554A07"/>
    <w:rsid w:val="005556D4"/>
    <w:rsid w:val="00557487"/>
    <w:rsid w:val="00560062"/>
    <w:rsid w:val="005605F3"/>
    <w:rsid w:val="005617B4"/>
    <w:rsid w:val="00562017"/>
    <w:rsid w:val="00562466"/>
    <w:rsid w:val="00564565"/>
    <w:rsid w:val="00564E97"/>
    <w:rsid w:val="005653C4"/>
    <w:rsid w:val="00566BF3"/>
    <w:rsid w:val="00567AE8"/>
    <w:rsid w:val="005714FC"/>
    <w:rsid w:val="00571C90"/>
    <w:rsid w:val="00573511"/>
    <w:rsid w:val="00573B84"/>
    <w:rsid w:val="00575D59"/>
    <w:rsid w:val="005766EA"/>
    <w:rsid w:val="00577271"/>
    <w:rsid w:val="00577B41"/>
    <w:rsid w:val="00580C94"/>
    <w:rsid w:val="0058126F"/>
    <w:rsid w:val="00582E75"/>
    <w:rsid w:val="00584E9A"/>
    <w:rsid w:val="005857CF"/>
    <w:rsid w:val="00585D3A"/>
    <w:rsid w:val="00586BBA"/>
    <w:rsid w:val="005910F2"/>
    <w:rsid w:val="00591F82"/>
    <w:rsid w:val="00592026"/>
    <w:rsid w:val="0059343F"/>
    <w:rsid w:val="0059766E"/>
    <w:rsid w:val="0059777F"/>
    <w:rsid w:val="005A0EAF"/>
    <w:rsid w:val="005A11B8"/>
    <w:rsid w:val="005A3197"/>
    <w:rsid w:val="005A5420"/>
    <w:rsid w:val="005A5CB9"/>
    <w:rsid w:val="005A6464"/>
    <w:rsid w:val="005B1E64"/>
    <w:rsid w:val="005B29CB"/>
    <w:rsid w:val="005B2AC0"/>
    <w:rsid w:val="005B359D"/>
    <w:rsid w:val="005B36BD"/>
    <w:rsid w:val="005B45BA"/>
    <w:rsid w:val="005B4B20"/>
    <w:rsid w:val="005B5129"/>
    <w:rsid w:val="005B5E3C"/>
    <w:rsid w:val="005B673F"/>
    <w:rsid w:val="005B7B55"/>
    <w:rsid w:val="005C16DC"/>
    <w:rsid w:val="005C25BA"/>
    <w:rsid w:val="005C2C65"/>
    <w:rsid w:val="005C300E"/>
    <w:rsid w:val="005C4682"/>
    <w:rsid w:val="005C4D93"/>
    <w:rsid w:val="005C4FD1"/>
    <w:rsid w:val="005C55AE"/>
    <w:rsid w:val="005C6AE4"/>
    <w:rsid w:val="005C7879"/>
    <w:rsid w:val="005D0A7C"/>
    <w:rsid w:val="005D1265"/>
    <w:rsid w:val="005D2F13"/>
    <w:rsid w:val="005D30A7"/>
    <w:rsid w:val="005D58BB"/>
    <w:rsid w:val="005D7861"/>
    <w:rsid w:val="005E1436"/>
    <w:rsid w:val="005E1785"/>
    <w:rsid w:val="005E2079"/>
    <w:rsid w:val="005E22D5"/>
    <w:rsid w:val="005E4051"/>
    <w:rsid w:val="005E4133"/>
    <w:rsid w:val="005E5433"/>
    <w:rsid w:val="005E5879"/>
    <w:rsid w:val="005E7202"/>
    <w:rsid w:val="005F2772"/>
    <w:rsid w:val="005F2AE7"/>
    <w:rsid w:val="005F43D5"/>
    <w:rsid w:val="005F4A6B"/>
    <w:rsid w:val="005F5B01"/>
    <w:rsid w:val="005F5D2E"/>
    <w:rsid w:val="005F5D92"/>
    <w:rsid w:val="005F64C4"/>
    <w:rsid w:val="005F6957"/>
    <w:rsid w:val="005F709F"/>
    <w:rsid w:val="005F73C0"/>
    <w:rsid w:val="005F781A"/>
    <w:rsid w:val="006000A3"/>
    <w:rsid w:val="00601581"/>
    <w:rsid w:val="00603DA7"/>
    <w:rsid w:val="006045B7"/>
    <w:rsid w:val="00606FB3"/>
    <w:rsid w:val="00607650"/>
    <w:rsid w:val="006105A1"/>
    <w:rsid w:val="00610E55"/>
    <w:rsid w:val="00612861"/>
    <w:rsid w:val="00614259"/>
    <w:rsid w:val="00615063"/>
    <w:rsid w:val="006159EB"/>
    <w:rsid w:val="00615DE1"/>
    <w:rsid w:val="00616F07"/>
    <w:rsid w:val="006177B9"/>
    <w:rsid w:val="00617DDC"/>
    <w:rsid w:val="00620337"/>
    <w:rsid w:val="00621733"/>
    <w:rsid w:val="0062257D"/>
    <w:rsid w:val="00622EBB"/>
    <w:rsid w:val="006256EC"/>
    <w:rsid w:val="00625D7B"/>
    <w:rsid w:val="00625F4B"/>
    <w:rsid w:val="00626A76"/>
    <w:rsid w:val="00626D73"/>
    <w:rsid w:val="0063069C"/>
    <w:rsid w:val="00630A26"/>
    <w:rsid w:val="00630AC5"/>
    <w:rsid w:val="00631C39"/>
    <w:rsid w:val="00633A25"/>
    <w:rsid w:val="00634485"/>
    <w:rsid w:val="00634613"/>
    <w:rsid w:val="00636421"/>
    <w:rsid w:val="00640C64"/>
    <w:rsid w:val="00640E64"/>
    <w:rsid w:val="00642569"/>
    <w:rsid w:val="00643587"/>
    <w:rsid w:val="006435BE"/>
    <w:rsid w:val="006440FA"/>
    <w:rsid w:val="00644264"/>
    <w:rsid w:val="006517EE"/>
    <w:rsid w:val="0065186D"/>
    <w:rsid w:val="0065468F"/>
    <w:rsid w:val="00655B58"/>
    <w:rsid w:val="00657473"/>
    <w:rsid w:val="00660781"/>
    <w:rsid w:val="00663085"/>
    <w:rsid w:val="0066345C"/>
    <w:rsid w:val="0066521C"/>
    <w:rsid w:val="00670037"/>
    <w:rsid w:val="00670917"/>
    <w:rsid w:val="00671A4C"/>
    <w:rsid w:val="00672092"/>
    <w:rsid w:val="0067588A"/>
    <w:rsid w:val="006769D5"/>
    <w:rsid w:val="00676A20"/>
    <w:rsid w:val="00676F9F"/>
    <w:rsid w:val="00680CFE"/>
    <w:rsid w:val="0068124D"/>
    <w:rsid w:val="00682BE8"/>
    <w:rsid w:val="00683083"/>
    <w:rsid w:val="006830FB"/>
    <w:rsid w:val="00683E25"/>
    <w:rsid w:val="00684AF2"/>
    <w:rsid w:val="00685D2F"/>
    <w:rsid w:val="00686739"/>
    <w:rsid w:val="00686A8A"/>
    <w:rsid w:val="00687D98"/>
    <w:rsid w:val="00687E13"/>
    <w:rsid w:val="0069139B"/>
    <w:rsid w:val="00691B3D"/>
    <w:rsid w:val="00691FB2"/>
    <w:rsid w:val="00693761"/>
    <w:rsid w:val="006959C2"/>
    <w:rsid w:val="006A03E7"/>
    <w:rsid w:val="006A0593"/>
    <w:rsid w:val="006A1719"/>
    <w:rsid w:val="006A171F"/>
    <w:rsid w:val="006A1780"/>
    <w:rsid w:val="006A1DC7"/>
    <w:rsid w:val="006A375F"/>
    <w:rsid w:val="006A39A9"/>
    <w:rsid w:val="006B2386"/>
    <w:rsid w:val="006B3541"/>
    <w:rsid w:val="006B3E48"/>
    <w:rsid w:val="006B4A16"/>
    <w:rsid w:val="006B54C9"/>
    <w:rsid w:val="006B5F65"/>
    <w:rsid w:val="006B7177"/>
    <w:rsid w:val="006B750F"/>
    <w:rsid w:val="006B7B1D"/>
    <w:rsid w:val="006C08AB"/>
    <w:rsid w:val="006C0F6B"/>
    <w:rsid w:val="006C15FD"/>
    <w:rsid w:val="006C176D"/>
    <w:rsid w:val="006C18ED"/>
    <w:rsid w:val="006C1966"/>
    <w:rsid w:val="006C56C2"/>
    <w:rsid w:val="006C6955"/>
    <w:rsid w:val="006D0D5C"/>
    <w:rsid w:val="006D62C1"/>
    <w:rsid w:val="006D71D2"/>
    <w:rsid w:val="006D7DF0"/>
    <w:rsid w:val="006E00E7"/>
    <w:rsid w:val="006E02CB"/>
    <w:rsid w:val="006E04C2"/>
    <w:rsid w:val="006E29EE"/>
    <w:rsid w:val="006E2A1E"/>
    <w:rsid w:val="006E3411"/>
    <w:rsid w:val="006E4ED4"/>
    <w:rsid w:val="006E5499"/>
    <w:rsid w:val="006E5A38"/>
    <w:rsid w:val="006E6389"/>
    <w:rsid w:val="006E73B3"/>
    <w:rsid w:val="006E75B9"/>
    <w:rsid w:val="006F0CE2"/>
    <w:rsid w:val="006F1579"/>
    <w:rsid w:val="006F1FD4"/>
    <w:rsid w:val="006F24DB"/>
    <w:rsid w:val="006F30F8"/>
    <w:rsid w:val="006F378F"/>
    <w:rsid w:val="006F4848"/>
    <w:rsid w:val="006F79FE"/>
    <w:rsid w:val="00702206"/>
    <w:rsid w:val="0070223D"/>
    <w:rsid w:val="007028CF"/>
    <w:rsid w:val="00702E99"/>
    <w:rsid w:val="00704384"/>
    <w:rsid w:val="0070468B"/>
    <w:rsid w:val="00704C2E"/>
    <w:rsid w:val="00710933"/>
    <w:rsid w:val="0071177D"/>
    <w:rsid w:val="00711894"/>
    <w:rsid w:val="007137E9"/>
    <w:rsid w:val="00713CB0"/>
    <w:rsid w:val="00713E1B"/>
    <w:rsid w:val="00715064"/>
    <w:rsid w:val="0071645A"/>
    <w:rsid w:val="00720725"/>
    <w:rsid w:val="00720F95"/>
    <w:rsid w:val="0072136A"/>
    <w:rsid w:val="00721A45"/>
    <w:rsid w:val="00721C05"/>
    <w:rsid w:val="007232A2"/>
    <w:rsid w:val="00723651"/>
    <w:rsid w:val="00723753"/>
    <w:rsid w:val="007240DC"/>
    <w:rsid w:val="00727434"/>
    <w:rsid w:val="00727643"/>
    <w:rsid w:val="0072769D"/>
    <w:rsid w:val="00727EC8"/>
    <w:rsid w:val="00727F7A"/>
    <w:rsid w:val="00731C38"/>
    <w:rsid w:val="00733019"/>
    <w:rsid w:val="0073304C"/>
    <w:rsid w:val="00734B70"/>
    <w:rsid w:val="00735E7C"/>
    <w:rsid w:val="007367EA"/>
    <w:rsid w:val="00736C06"/>
    <w:rsid w:val="007373F1"/>
    <w:rsid w:val="00741118"/>
    <w:rsid w:val="00742D15"/>
    <w:rsid w:val="00743541"/>
    <w:rsid w:val="00743800"/>
    <w:rsid w:val="0074395E"/>
    <w:rsid w:val="00744E3A"/>
    <w:rsid w:val="00744F71"/>
    <w:rsid w:val="00750D13"/>
    <w:rsid w:val="00750F00"/>
    <w:rsid w:val="00751602"/>
    <w:rsid w:val="007517F9"/>
    <w:rsid w:val="0075281E"/>
    <w:rsid w:val="00753718"/>
    <w:rsid w:val="00754F0B"/>
    <w:rsid w:val="00755DC0"/>
    <w:rsid w:val="007567BF"/>
    <w:rsid w:val="00761064"/>
    <w:rsid w:val="0076141F"/>
    <w:rsid w:val="00762AB3"/>
    <w:rsid w:val="00762D2E"/>
    <w:rsid w:val="00766DAC"/>
    <w:rsid w:val="0077090E"/>
    <w:rsid w:val="00771543"/>
    <w:rsid w:val="0077203A"/>
    <w:rsid w:val="0077496D"/>
    <w:rsid w:val="00781D7E"/>
    <w:rsid w:val="00781F83"/>
    <w:rsid w:val="0078251A"/>
    <w:rsid w:val="00784BED"/>
    <w:rsid w:val="00785B60"/>
    <w:rsid w:val="007875A8"/>
    <w:rsid w:val="007907E7"/>
    <w:rsid w:val="00790CF6"/>
    <w:rsid w:val="007918F4"/>
    <w:rsid w:val="00793751"/>
    <w:rsid w:val="0079540A"/>
    <w:rsid w:val="007954FB"/>
    <w:rsid w:val="007A0EC9"/>
    <w:rsid w:val="007A101F"/>
    <w:rsid w:val="007A18BB"/>
    <w:rsid w:val="007A1FC4"/>
    <w:rsid w:val="007A26D2"/>
    <w:rsid w:val="007A2ABA"/>
    <w:rsid w:val="007A423B"/>
    <w:rsid w:val="007A4CD0"/>
    <w:rsid w:val="007A5739"/>
    <w:rsid w:val="007A6D13"/>
    <w:rsid w:val="007A7B20"/>
    <w:rsid w:val="007B01D4"/>
    <w:rsid w:val="007B0750"/>
    <w:rsid w:val="007B2D79"/>
    <w:rsid w:val="007B3DC2"/>
    <w:rsid w:val="007B49D3"/>
    <w:rsid w:val="007B51CD"/>
    <w:rsid w:val="007B584D"/>
    <w:rsid w:val="007B68DC"/>
    <w:rsid w:val="007B7396"/>
    <w:rsid w:val="007C0263"/>
    <w:rsid w:val="007C12D4"/>
    <w:rsid w:val="007C3045"/>
    <w:rsid w:val="007C4C80"/>
    <w:rsid w:val="007C571E"/>
    <w:rsid w:val="007C62AE"/>
    <w:rsid w:val="007C7783"/>
    <w:rsid w:val="007D027A"/>
    <w:rsid w:val="007D15BE"/>
    <w:rsid w:val="007D1D57"/>
    <w:rsid w:val="007D24B4"/>
    <w:rsid w:val="007D2CB2"/>
    <w:rsid w:val="007D3997"/>
    <w:rsid w:val="007D4882"/>
    <w:rsid w:val="007D6C06"/>
    <w:rsid w:val="007D6D4D"/>
    <w:rsid w:val="007E1DA5"/>
    <w:rsid w:val="007E27E3"/>
    <w:rsid w:val="007E3858"/>
    <w:rsid w:val="007E486D"/>
    <w:rsid w:val="007E62C3"/>
    <w:rsid w:val="007E67E2"/>
    <w:rsid w:val="007E7306"/>
    <w:rsid w:val="007F00E0"/>
    <w:rsid w:val="007F0C46"/>
    <w:rsid w:val="007F14D3"/>
    <w:rsid w:val="007F287B"/>
    <w:rsid w:val="007F528B"/>
    <w:rsid w:val="007F5485"/>
    <w:rsid w:val="00800ABC"/>
    <w:rsid w:val="008024FC"/>
    <w:rsid w:val="00803D96"/>
    <w:rsid w:val="00805260"/>
    <w:rsid w:val="00805D95"/>
    <w:rsid w:val="00807613"/>
    <w:rsid w:val="00810BB2"/>
    <w:rsid w:val="00810CB8"/>
    <w:rsid w:val="00810E53"/>
    <w:rsid w:val="008140B5"/>
    <w:rsid w:val="00817BDD"/>
    <w:rsid w:val="0082160C"/>
    <w:rsid w:val="00825EB2"/>
    <w:rsid w:val="0082612C"/>
    <w:rsid w:val="00827917"/>
    <w:rsid w:val="0083040F"/>
    <w:rsid w:val="00831023"/>
    <w:rsid w:val="00831CA6"/>
    <w:rsid w:val="008331EF"/>
    <w:rsid w:val="00835149"/>
    <w:rsid w:val="008364AA"/>
    <w:rsid w:val="00836FC0"/>
    <w:rsid w:val="00837DBA"/>
    <w:rsid w:val="00840165"/>
    <w:rsid w:val="00840603"/>
    <w:rsid w:val="00840665"/>
    <w:rsid w:val="00840707"/>
    <w:rsid w:val="008420F2"/>
    <w:rsid w:val="0084275C"/>
    <w:rsid w:val="008433C4"/>
    <w:rsid w:val="00843D36"/>
    <w:rsid w:val="00845368"/>
    <w:rsid w:val="00845D5D"/>
    <w:rsid w:val="00846F47"/>
    <w:rsid w:val="008472FC"/>
    <w:rsid w:val="008523F2"/>
    <w:rsid w:val="00852415"/>
    <w:rsid w:val="00853107"/>
    <w:rsid w:val="008536A2"/>
    <w:rsid w:val="00855279"/>
    <w:rsid w:val="00855B50"/>
    <w:rsid w:val="00860343"/>
    <w:rsid w:val="008608F2"/>
    <w:rsid w:val="00860AD2"/>
    <w:rsid w:val="00860E90"/>
    <w:rsid w:val="0086153B"/>
    <w:rsid w:val="00861C03"/>
    <w:rsid w:val="008631CF"/>
    <w:rsid w:val="008636B0"/>
    <w:rsid w:val="008654F1"/>
    <w:rsid w:val="0086552C"/>
    <w:rsid w:val="008670F0"/>
    <w:rsid w:val="008677C8"/>
    <w:rsid w:val="008701C6"/>
    <w:rsid w:val="00871628"/>
    <w:rsid w:val="008718F3"/>
    <w:rsid w:val="00871F4E"/>
    <w:rsid w:val="008730D4"/>
    <w:rsid w:val="00873A70"/>
    <w:rsid w:val="00874A38"/>
    <w:rsid w:val="00875C7B"/>
    <w:rsid w:val="00876B3A"/>
    <w:rsid w:val="00876E05"/>
    <w:rsid w:val="008771CC"/>
    <w:rsid w:val="008774C8"/>
    <w:rsid w:val="00877F85"/>
    <w:rsid w:val="00880CEA"/>
    <w:rsid w:val="00881B8C"/>
    <w:rsid w:val="00882118"/>
    <w:rsid w:val="00883473"/>
    <w:rsid w:val="00884550"/>
    <w:rsid w:val="00885C0E"/>
    <w:rsid w:val="00886683"/>
    <w:rsid w:val="008900BC"/>
    <w:rsid w:val="00890E1E"/>
    <w:rsid w:val="00891775"/>
    <w:rsid w:val="00891819"/>
    <w:rsid w:val="008928C4"/>
    <w:rsid w:val="00892AFC"/>
    <w:rsid w:val="00893080"/>
    <w:rsid w:val="0089372C"/>
    <w:rsid w:val="00893E38"/>
    <w:rsid w:val="008945AF"/>
    <w:rsid w:val="008952A7"/>
    <w:rsid w:val="008960BB"/>
    <w:rsid w:val="00896334"/>
    <w:rsid w:val="008966FB"/>
    <w:rsid w:val="00897E92"/>
    <w:rsid w:val="00897F25"/>
    <w:rsid w:val="008A0D12"/>
    <w:rsid w:val="008A0D1F"/>
    <w:rsid w:val="008A1537"/>
    <w:rsid w:val="008A15FC"/>
    <w:rsid w:val="008A1C25"/>
    <w:rsid w:val="008A2249"/>
    <w:rsid w:val="008A2437"/>
    <w:rsid w:val="008A26FC"/>
    <w:rsid w:val="008A3400"/>
    <w:rsid w:val="008A512C"/>
    <w:rsid w:val="008A645F"/>
    <w:rsid w:val="008A7B25"/>
    <w:rsid w:val="008B04FB"/>
    <w:rsid w:val="008B1C4C"/>
    <w:rsid w:val="008B2A6E"/>
    <w:rsid w:val="008B5618"/>
    <w:rsid w:val="008B784B"/>
    <w:rsid w:val="008B7C01"/>
    <w:rsid w:val="008C032E"/>
    <w:rsid w:val="008C07B3"/>
    <w:rsid w:val="008C0B1E"/>
    <w:rsid w:val="008C0CAF"/>
    <w:rsid w:val="008C2E3A"/>
    <w:rsid w:val="008C3674"/>
    <w:rsid w:val="008C66CA"/>
    <w:rsid w:val="008C6B3C"/>
    <w:rsid w:val="008D051C"/>
    <w:rsid w:val="008D0D29"/>
    <w:rsid w:val="008D1526"/>
    <w:rsid w:val="008D34C2"/>
    <w:rsid w:val="008D4031"/>
    <w:rsid w:val="008D59A3"/>
    <w:rsid w:val="008D7492"/>
    <w:rsid w:val="008D7632"/>
    <w:rsid w:val="008E063A"/>
    <w:rsid w:val="008E20E3"/>
    <w:rsid w:val="008E34EB"/>
    <w:rsid w:val="008E4D71"/>
    <w:rsid w:val="008E4EBA"/>
    <w:rsid w:val="008E64B7"/>
    <w:rsid w:val="008E6AF2"/>
    <w:rsid w:val="008E6E98"/>
    <w:rsid w:val="008E701A"/>
    <w:rsid w:val="008E72B7"/>
    <w:rsid w:val="008E770A"/>
    <w:rsid w:val="008E7C75"/>
    <w:rsid w:val="008F0819"/>
    <w:rsid w:val="008F10D3"/>
    <w:rsid w:val="008F1494"/>
    <w:rsid w:val="008F1FE9"/>
    <w:rsid w:val="008F2BB7"/>
    <w:rsid w:val="008F57F9"/>
    <w:rsid w:val="008F65B7"/>
    <w:rsid w:val="00900703"/>
    <w:rsid w:val="009029DE"/>
    <w:rsid w:val="00902D49"/>
    <w:rsid w:val="00903A7A"/>
    <w:rsid w:val="009042FC"/>
    <w:rsid w:val="00904ED9"/>
    <w:rsid w:val="00904FAA"/>
    <w:rsid w:val="009068C9"/>
    <w:rsid w:val="00907A7A"/>
    <w:rsid w:val="0091197D"/>
    <w:rsid w:val="00912D93"/>
    <w:rsid w:val="00912EAF"/>
    <w:rsid w:val="0091361F"/>
    <w:rsid w:val="00914D5A"/>
    <w:rsid w:val="00914F3A"/>
    <w:rsid w:val="00920766"/>
    <w:rsid w:val="00922777"/>
    <w:rsid w:val="0092301F"/>
    <w:rsid w:val="0092384F"/>
    <w:rsid w:val="00923ABC"/>
    <w:rsid w:val="00923BCD"/>
    <w:rsid w:val="009251B9"/>
    <w:rsid w:val="009254C6"/>
    <w:rsid w:val="00925791"/>
    <w:rsid w:val="00927992"/>
    <w:rsid w:val="00932904"/>
    <w:rsid w:val="009332D6"/>
    <w:rsid w:val="00934967"/>
    <w:rsid w:val="00935A0D"/>
    <w:rsid w:val="00936AD6"/>
    <w:rsid w:val="009370DC"/>
    <w:rsid w:val="00937132"/>
    <w:rsid w:val="00937AC5"/>
    <w:rsid w:val="00937AEB"/>
    <w:rsid w:val="00937D5F"/>
    <w:rsid w:val="009401A8"/>
    <w:rsid w:val="00940311"/>
    <w:rsid w:val="0094116E"/>
    <w:rsid w:val="009413B1"/>
    <w:rsid w:val="00941F16"/>
    <w:rsid w:val="00942B90"/>
    <w:rsid w:val="00942EE5"/>
    <w:rsid w:val="00944CA2"/>
    <w:rsid w:val="0094653B"/>
    <w:rsid w:val="00950239"/>
    <w:rsid w:val="009518DE"/>
    <w:rsid w:val="009543D1"/>
    <w:rsid w:val="00955131"/>
    <w:rsid w:val="00956DA0"/>
    <w:rsid w:val="00957F2A"/>
    <w:rsid w:val="009605A1"/>
    <w:rsid w:val="00960E26"/>
    <w:rsid w:val="00961F73"/>
    <w:rsid w:val="009625C9"/>
    <w:rsid w:val="00963354"/>
    <w:rsid w:val="0096381C"/>
    <w:rsid w:val="00963B7E"/>
    <w:rsid w:val="0096456F"/>
    <w:rsid w:val="00964661"/>
    <w:rsid w:val="009654AC"/>
    <w:rsid w:val="0096758B"/>
    <w:rsid w:val="009677A7"/>
    <w:rsid w:val="00971658"/>
    <w:rsid w:val="00971BD9"/>
    <w:rsid w:val="0097457D"/>
    <w:rsid w:val="00975EB9"/>
    <w:rsid w:val="00977C74"/>
    <w:rsid w:val="009805E5"/>
    <w:rsid w:val="009808A2"/>
    <w:rsid w:val="009811D1"/>
    <w:rsid w:val="00982B64"/>
    <w:rsid w:val="009837D3"/>
    <w:rsid w:val="00984224"/>
    <w:rsid w:val="00986E49"/>
    <w:rsid w:val="009908DB"/>
    <w:rsid w:val="00991163"/>
    <w:rsid w:val="009942D5"/>
    <w:rsid w:val="00994DB3"/>
    <w:rsid w:val="009952A4"/>
    <w:rsid w:val="009961B4"/>
    <w:rsid w:val="009962A5"/>
    <w:rsid w:val="009975C9"/>
    <w:rsid w:val="009976B3"/>
    <w:rsid w:val="00997852"/>
    <w:rsid w:val="009A120B"/>
    <w:rsid w:val="009A1810"/>
    <w:rsid w:val="009A3165"/>
    <w:rsid w:val="009A3DC0"/>
    <w:rsid w:val="009A646C"/>
    <w:rsid w:val="009A7839"/>
    <w:rsid w:val="009A7C5E"/>
    <w:rsid w:val="009B0DD6"/>
    <w:rsid w:val="009B1323"/>
    <w:rsid w:val="009B1592"/>
    <w:rsid w:val="009B1B4F"/>
    <w:rsid w:val="009B21C8"/>
    <w:rsid w:val="009B297F"/>
    <w:rsid w:val="009B3367"/>
    <w:rsid w:val="009B33BB"/>
    <w:rsid w:val="009B4174"/>
    <w:rsid w:val="009B5122"/>
    <w:rsid w:val="009B5C0F"/>
    <w:rsid w:val="009B5D9D"/>
    <w:rsid w:val="009B7891"/>
    <w:rsid w:val="009C1270"/>
    <w:rsid w:val="009C2616"/>
    <w:rsid w:val="009C3409"/>
    <w:rsid w:val="009C45AC"/>
    <w:rsid w:val="009C4C0A"/>
    <w:rsid w:val="009C5461"/>
    <w:rsid w:val="009C7500"/>
    <w:rsid w:val="009C7EDD"/>
    <w:rsid w:val="009D135E"/>
    <w:rsid w:val="009D27BB"/>
    <w:rsid w:val="009D2C3E"/>
    <w:rsid w:val="009D4455"/>
    <w:rsid w:val="009D45E4"/>
    <w:rsid w:val="009D47DB"/>
    <w:rsid w:val="009D4854"/>
    <w:rsid w:val="009D55F7"/>
    <w:rsid w:val="009D607C"/>
    <w:rsid w:val="009D672C"/>
    <w:rsid w:val="009D771F"/>
    <w:rsid w:val="009E134F"/>
    <w:rsid w:val="009E1955"/>
    <w:rsid w:val="009E2DC5"/>
    <w:rsid w:val="009E2E4A"/>
    <w:rsid w:val="009E4272"/>
    <w:rsid w:val="009E47D1"/>
    <w:rsid w:val="009E4A73"/>
    <w:rsid w:val="009E5A7D"/>
    <w:rsid w:val="009E5E8C"/>
    <w:rsid w:val="009E7442"/>
    <w:rsid w:val="009F044B"/>
    <w:rsid w:val="009F1363"/>
    <w:rsid w:val="009F2A0E"/>
    <w:rsid w:val="009F3A94"/>
    <w:rsid w:val="009F49D5"/>
    <w:rsid w:val="009F559C"/>
    <w:rsid w:val="009F7542"/>
    <w:rsid w:val="00A00CC4"/>
    <w:rsid w:val="00A0172B"/>
    <w:rsid w:val="00A01E8A"/>
    <w:rsid w:val="00A02D83"/>
    <w:rsid w:val="00A0318E"/>
    <w:rsid w:val="00A0600E"/>
    <w:rsid w:val="00A064F0"/>
    <w:rsid w:val="00A06C1E"/>
    <w:rsid w:val="00A0704B"/>
    <w:rsid w:val="00A12C94"/>
    <w:rsid w:val="00A15601"/>
    <w:rsid w:val="00A16058"/>
    <w:rsid w:val="00A16157"/>
    <w:rsid w:val="00A17788"/>
    <w:rsid w:val="00A17D52"/>
    <w:rsid w:val="00A21346"/>
    <w:rsid w:val="00A22E9D"/>
    <w:rsid w:val="00A25977"/>
    <w:rsid w:val="00A25C96"/>
    <w:rsid w:val="00A267E9"/>
    <w:rsid w:val="00A303E3"/>
    <w:rsid w:val="00A31D4C"/>
    <w:rsid w:val="00A32311"/>
    <w:rsid w:val="00A32EE9"/>
    <w:rsid w:val="00A349D1"/>
    <w:rsid w:val="00A34AED"/>
    <w:rsid w:val="00A34CB7"/>
    <w:rsid w:val="00A36876"/>
    <w:rsid w:val="00A37FC2"/>
    <w:rsid w:val="00A41A76"/>
    <w:rsid w:val="00A41AC4"/>
    <w:rsid w:val="00A41FC0"/>
    <w:rsid w:val="00A4407F"/>
    <w:rsid w:val="00A4411D"/>
    <w:rsid w:val="00A441CD"/>
    <w:rsid w:val="00A45AD4"/>
    <w:rsid w:val="00A47164"/>
    <w:rsid w:val="00A53A2B"/>
    <w:rsid w:val="00A55A6D"/>
    <w:rsid w:val="00A55B3F"/>
    <w:rsid w:val="00A57155"/>
    <w:rsid w:val="00A60EB7"/>
    <w:rsid w:val="00A61425"/>
    <w:rsid w:val="00A61ACE"/>
    <w:rsid w:val="00A61CAE"/>
    <w:rsid w:val="00A62B09"/>
    <w:rsid w:val="00A63D6B"/>
    <w:rsid w:val="00A64716"/>
    <w:rsid w:val="00A664B8"/>
    <w:rsid w:val="00A6724F"/>
    <w:rsid w:val="00A708FB"/>
    <w:rsid w:val="00A70C2A"/>
    <w:rsid w:val="00A711BD"/>
    <w:rsid w:val="00A713D1"/>
    <w:rsid w:val="00A726E7"/>
    <w:rsid w:val="00A74766"/>
    <w:rsid w:val="00A7514D"/>
    <w:rsid w:val="00A755CD"/>
    <w:rsid w:val="00A75BED"/>
    <w:rsid w:val="00A76D42"/>
    <w:rsid w:val="00A77719"/>
    <w:rsid w:val="00A80FAC"/>
    <w:rsid w:val="00A8112F"/>
    <w:rsid w:val="00A81140"/>
    <w:rsid w:val="00A81C2C"/>
    <w:rsid w:val="00A822B4"/>
    <w:rsid w:val="00A82D2F"/>
    <w:rsid w:val="00A85E4C"/>
    <w:rsid w:val="00A8690A"/>
    <w:rsid w:val="00A879D5"/>
    <w:rsid w:val="00A909B9"/>
    <w:rsid w:val="00A91B91"/>
    <w:rsid w:val="00A91D61"/>
    <w:rsid w:val="00A922D5"/>
    <w:rsid w:val="00A93331"/>
    <w:rsid w:val="00A9360C"/>
    <w:rsid w:val="00A939F1"/>
    <w:rsid w:val="00A9446C"/>
    <w:rsid w:val="00A94D86"/>
    <w:rsid w:val="00A979AF"/>
    <w:rsid w:val="00AA0918"/>
    <w:rsid w:val="00AA2543"/>
    <w:rsid w:val="00AA2908"/>
    <w:rsid w:val="00AA361D"/>
    <w:rsid w:val="00AA3BEA"/>
    <w:rsid w:val="00AA4AA9"/>
    <w:rsid w:val="00AA79CD"/>
    <w:rsid w:val="00AA7D08"/>
    <w:rsid w:val="00AB03F3"/>
    <w:rsid w:val="00AB0935"/>
    <w:rsid w:val="00AB13A5"/>
    <w:rsid w:val="00AB1903"/>
    <w:rsid w:val="00AB19F7"/>
    <w:rsid w:val="00AB2606"/>
    <w:rsid w:val="00AB2D27"/>
    <w:rsid w:val="00AB7FDE"/>
    <w:rsid w:val="00AC21FD"/>
    <w:rsid w:val="00AC2B2E"/>
    <w:rsid w:val="00AC41A7"/>
    <w:rsid w:val="00AC61BC"/>
    <w:rsid w:val="00AC6FEB"/>
    <w:rsid w:val="00AC7151"/>
    <w:rsid w:val="00AD08F6"/>
    <w:rsid w:val="00AD1065"/>
    <w:rsid w:val="00AD172C"/>
    <w:rsid w:val="00AD3372"/>
    <w:rsid w:val="00AD3794"/>
    <w:rsid w:val="00AD3B93"/>
    <w:rsid w:val="00AD5983"/>
    <w:rsid w:val="00AD60C5"/>
    <w:rsid w:val="00AD63EC"/>
    <w:rsid w:val="00AD6ECC"/>
    <w:rsid w:val="00AD7186"/>
    <w:rsid w:val="00AD7291"/>
    <w:rsid w:val="00AD789A"/>
    <w:rsid w:val="00AE02C0"/>
    <w:rsid w:val="00AE0353"/>
    <w:rsid w:val="00AE0723"/>
    <w:rsid w:val="00AE079A"/>
    <w:rsid w:val="00AE115B"/>
    <w:rsid w:val="00AE2840"/>
    <w:rsid w:val="00AE5F8E"/>
    <w:rsid w:val="00AF03F7"/>
    <w:rsid w:val="00AF0614"/>
    <w:rsid w:val="00AF0C65"/>
    <w:rsid w:val="00AF12D4"/>
    <w:rsid w:val="00AF247E"/>
    <w:rsid w:val="00AF446D"/>
    <w:rsid w:val="00AF4A36"/>
    <w:rsid w:val="00AF5472"/>
    <w:rsid w:val="00AF5916"/>
    <w:rsid w:val="00AF7182"/>
    <w:rsid w:val="00AF7B46"/>
    <w:rsid w:val="00B0115D"/>
    <w:rsid w:val="00B01E54"/>
    <w:rsid w:val="00B0356B"/>
    <w:rsid w:val="00B03BF7"/>
    <w:rsid w:val="00B03F45"/>
    <w:rsid w:val="00B04663"/>
    <w:rsid w:val="00B0482C"/>
    <w:rsid w:val="00B05920"/>
    <w:rsid w:val="00B10CD5"/>
    <w:rsid w:val="00B10D2C"/>
    <w:rsid w:val="00B10F91"/>
    <w:rsid w:val="00B11A47"/>
    <w:rsid w:val="00B12B7A"/>
    <w:rsid w:val="00B12D48"/>
    <w:rsid w:val="00B12E6F"/>
    <w:rsid w:val="00B132B4"/>
    <w:rsid w:val="00B13A07"/>
    <w:rsid w:val="00B141B5"/>
    <w:rsid w:val="00B14456"/>
    <w:rsid w:val="00B20AAB"/>
    <w:rsid w:val="00B23416"/>
    <w:rsid w:val="00B2394E"/>
    <w:rsid w:val="00B2772D"/>
    <w:rsid w:val="00B30AE4"/>
    <w:rsid w:val="00B32540"/>
    <w:rsid w:val="00B33192"/>
    <w:rsid w:val="00B33E3D"/>
    <w:rsid w:val="00B347DF"/>
    <w:rsid w:val="00B34D19"/>
    <w:rsid w:val="00B36A68"/>
    <w:rsid w:val="00B401B4"/>
    <w:rsid w:val="00B40387"/>
    <w:rsid w:val="00B405DD"/>
    <w:rsid w:val="00B4130E"/>
    <w:rsid w:val="00B42999"/>
    <w:rsid w:val="00B446DC"/>
    <w:rsid w:val="00B45406"/>
    <w:rsid w:val="00B4631A"/>
    <w:rsid w:val="00B50B6E"/>
    <w:rsid w:val="00B532C8"/>
    <w:rsid w:val="00B54007"/>
    <w:rsid w:val="00B55218"/>
    <w:rsid w:val="00B55383"/>
    <w:rsid w:val="00B56618"/>
    <w:rsid w:val="00B56A9D"/>
    <w:rsid w:val="00B570E2"/>
    <w:rsid w:val="00B575D8"/>
    <w:rsid w:val="00B57658"/>
    <w:rsid w:val="00B62A9B"/>
    <w:rsid w:val="00B63E00"/>
    <w:rsid w:val="00B64CF9"/>
    <w:rsid w:val="00B6508A"/>
    <w:rsid w:val="00B66292"/>
    <w:rsid w:val="00B67197"/>
    <w:rsid w:val="00B67CF0"/>
    <w:rsid w:val="00B71591"/>
    <w:rsid w:val="00B71D5D"/>
    <w:rsid w:val="00B72A66"/>
    <w:rsid w:val="00B73A73"/>
    <w:rsid w:val="00B744DB"/>
    <w:rsid w:val="00B7481F"/>
    <w:rsid w:val="00B76357"/>
    <w:rsid w:val="00B81B6F"/>
    <w:rsid w:val="00B81C6E"/>
    <w:rsid w:val="00B83ECC"/>
    <w:rsid w:val="00B86C0E"/>
    <w:rsid w:val="00B86E0E"/>
    <w:rsid w:val="00B8709B"/>
    <w:rsid w:val="00B903CB"/>
    <w:rsid w:val="00B90730"/>
    <w:rsid w:val="00B90A7B"/>
    <w:rsid w:val="00B91B25"/>
    <w:rsid w:val="00B920B6"/>
    <w:rsid w:val="00B92577"/>
    <w:rsid w:val="00B941E0"/>
    <w:rsid w:val="00B94DD8"/>
    <w:rsid w:val="00B94E39"/>
    <w:rsid w:val="00B9648B"/>
    <w:rsid w:val="00B967A9"/>
    <w:rsid w:val="00B97F89"/>
    <w:rsid w:val="00BA376A"/>
    <w:rsid w:val="00BA4680"/>
    <w:rsid w:val="00BA5715"/>
    <w:rsid w:val="00BA59D5"/>
    <w:rsid w:val="00BA733F"/>
    <w:rsid w:val="00BB1FF9"/>
    <w:rsid w:val="00BB2F04"/>
    <w:rsid w:val="00BB5051"/>
    <w:rsid w:val="00BB61CA"/>
    <w:rsid w:val="00BB6A19"/>
    <w:rsid w:val="00BC21ED"/>
    <w:rsid w:val="00BC2892"/>
    <w:rsid w:val="00BC3B3A"/>
    <w:rsid w:val="00BC45A4"/>
    <w:rsid w:val="00BC4FF0"/>
    <w:rsid w:val="00BC53C8"/>
    <w:rsid w:val="00BC6277"/>
    <w:rsid w:val="00BC7951"/>
    <w:rsid w:val="00BD01C1"/>
    <w:rsid w:val="00BD1308"/>
    <w:rsid w:val="00BD17B3"/>
    <w:rsid w:val="00BD4356"/>
    <w:rsid w:val="00BD441C"/>
    <w:rsid w:val="00BD4A02"/>
    <w:rsid w:val="00BD4A22"/>
    <w:rsid w:val="00BD5C58"/>
    <w:rsid w:val="00BD69E3"/>
    <w:rsid w:val="00BD704E"/>
    <w:rsid w:val="00BD7483"/>
    <w:rsid w:val="00BD77B8"/>
    <w:rsid w:val="00BE11BC"/>
    <w:rsid w:val="00BE1419"/>
    <w:rsid w:val="00BE18CA"/>
    <w:rsid w:val="00BE540E"/>
    <w:rsid w:val="00BE7092"/>
    <w:rsid w:val="00BE7EA9"/>
    <w:rsid w:val="00BE7FBC"/>
    <w:rsid w:val="00BF0C44"/>
    <w:rsid w:val="00BF1E72"/>
    <w:rsid w:val="00BF298E"/>
    <w:rsid w:val="00BF38F7"/>
    <w:rsid w:val="00BF3D2B"/>
    <w:rsid w:val="00BF3F78"/>
    <w:rsid w:val="00BF4148"/>
    <w:rsid w:val="00BF462B"/>
    <w:rsid w:val="00BF4CBD"/>
    <w:rsid w:val="00BF60AE"/>
    <w:rsid w:val="00BF7B94"/>
    <w:rsid w:val="00BF7DA6"/>
    <w:rsid w:val="00C01AB6"/>
    <w:rsid w:val="00C01E36"/>
    <w:rsid w:val="00C026EB"/>
    <w:rsid w:val="00C02FF2"/>
    <w:rsid w:val="00C033D9"/>
    <w:rsid w:val="00C0443A"/>
    <w:rsid w:val="00C04699"/>
    <w:rsid w:val="00C06449"/>
    <w:rsid w:val="00C0727E"/>
    <w:rsid w:val="00C07FC8"/>
    <w:rsid w:val="00C10A38"/>
    <w:rsid w:val="00C120DA"/>
    <w:rsid w:val="00C13D6C"/>
    <w:rsid w:val="00C14928"/>
    <w:rsid w:val="00C1583A"/>
    <w:rsid w:val="00C1682A"/>
    <w:rsid w:val="00C16A21"/>
    <w:rsid w:val="00C179C9"/>
    <w:rsid w:val="00C2124B"/>
    <w:rsid w:val="00C228CF"/>
    <w:rsid w:val="00C240DC"/>
    <w:rsid w:val="00C257DD"/>
    <w:rsid w:val="00C309B2"/>
    <w:rsid w:val="00C33C88"/>
    <w:rsid w:val="00C352A0"/>
    <w:rsid w:val="00C376C7"/>
    <w:rsid w:val="00C40150"/>
    <w:rsid w:val="00C4057B"/>
    <w:rsid w:val="00C40E73"/>
    <w:rsid w:val="00C4263F"/>
    <w:rsid w:val="00C42E96"/>
    <w:rsid w:val="00C42FDF"/>
    <w:rsid w:val="00C441D9"/>
    <w:rsid w:val="00C44C88"/>
    <w:rsid w:val="00C46A3D"/>
    <w:rsid w:val="00C47D1B"/>
    <w:rsid w:val="00C47EF2"/>
    <w:rsid w:val="00C503FF"/>
    <w:rsid w:val="00C5152F"/>
    <w:rsid w:val="00C5318B"/>
    <w:rsid w:val="00C53BB7"/>
    <w:rsid w:val="00C542A5"/>
    <w:rsid w:val="00C556A4"/>
    <w:rsid w:val="00C56A1D"/>
    <w:rsid w:val="00C57403"/>
    <w:rsid w:val="00C574A4"/>
    <w:rsid w:val="00C60714"/>
    <w:rsid w:val="00C60D1F"/>
    <w:rsid w:val="00C61143"/>
    <w:rsid w:val="00C62477"/>
    <w:rsid w:val="00C62E0E"/>
    <w:rsid w:val="00C63572"/>
    <w:rsid w:val="00C6483B"/>
    <w:rsid w:val="00C657AA"/>
    <w:rsid w:val="00C67D82"/>
    <w:rsid w:val="00C7009F"/>
    <w:rsid w:val="00C728E5"/>
    <w:rsid w:val="00C72A94"/>
    <w:rsid w:val="00C72B66"/>
    <w:rsid w:val="00C72D34"/>
    <w:rsid w:val="00C746F2"/>
    <w:rsid w:val="00C76180"/>
    <w:rsid w:val="00C767CE"/>
    <w:rsid w:val="00C771BD"/>
    <w:rsid w:val="00C80956"/>
    <w:rsid w:val="00C80DA3"/>
    <w:rsid w:val="00C80F8C"/>
    <w:rsid w:val="00C81512"/>
    <w:rsid w:val="00C82A2A"/>
    <w:rsid w:val="00C831D3"/>
    <w:rsid w:val="00C83520"/>
    <w:rsid w:val="00C8734B"/>
    <w:rsid w:val="00C87DCA"/>
    <w:rsid w:val="00C90E5D"/>
    <w:rsid w:val="00C916E9"/>
    <w:rsid w:val="00C92569"/>
    <w:rsid w:val="00C944F9"/>
    <w:rsid w:val="00C94EA7"/>
    <w:rsid w:val="00C97666"/>
    <w:rsid w:val="00CA05DD"/>
    <w:rsid w:val="00CA16BF"/>
    <w:rsid w:val="00CA30CA"/>
    <w:rsid w:val="00CA3D8F"/>
    <w:rsid w:val="00CA49F1"/>
    <w:rsid w:val="00CA4E9B"/>
    <w:rsid w:val="00CA55AE"/>
    <w:rsid w:val="00CA586E"/>
    <w:rsid w:val="00CA6914"/>
    <w:rsid w:val="00CA733E"/>
    <w:rsid w:val="00CA77DD"/>
    <w:rsid w:val="00CA7FBE"/>
    <w:rsid w:val="00CB0EC2"/>
    <w:rsid w:val="00CB1AA1"/>
    <w:rsid w:val="00CB24C5"/>
    <w:rsid w:val="00CB29C6"/>
    <w:rsid w:val="00CB48AF"/>
    <w:rsid w:val="00CB5058"/>
    <w:rsid w:val="00CB5422"/>
    <w:rsid w:val="00CC016E"/>
    <w:rsid w:val="00CC0755"/>
    <w:rsid w:val="00CC1926"/>
    <w:rsid w:val="00CC2D01"/>
    <w:rsid w:val="00CC4B27"/>
    <w:rsid w:val="00CC4F81"/>
    <w:rsid w:val="00CC6701"/>
    <w:rsid w:val="00CC7778"/>
    <w:rsid w:val="00CC7D65"/>
    <w:rsid w:val="00CD0ABA"/>
    <w:rsid w:val="00CD1311"/>
    <w:rsid w:val="00CD1FF2"/>
    <w:rsid w:val="00CD2B44"/>
    <w:rsid w:val="00CD37E7"/>
    <w:rsid w:val="00CD3A94"/>
    <w:rsid w:val="00CD472A"/>
    <w:rsid w:val="00CD6584"/>
    <w:rsid w:val="00CD7D2F"/>
    <w:rsid w:val="00CD7FD6"/>
    <w:rsid w:val="00CE3980"/>
    <w:rsid w:val="00CE6CBE"/>
    <w:rsid w:val="00CF126D"/>
    <w:rsid w:val="00CF2012"/>
    <w:rsid w:val="00CF239A"/>
    <w:rsid w:val="00CF2E9F"/>
    <w:rsid w:val="00CF3095"/>
    <w:rsid w:val="00CF3D89"/>
    <w:rsid w:val="00CF4270"/>
    <w:rsid w:val="00CF44F2"/>
    <w:rsid w:val="00CF69D4"/>
    <w:rsid w:val="00CF6D8F"/>
    <w:rsid w:val="00CF746C"/>
    <w:rsid w:val="00D01162"/>
    <w:rsid w:val="00D032A7"/>
    <w:rsid w:val="00D04B8F"/>
    <w:rsid w:val="00D05A24"/>
    <w:rsid w:val="00D068E5"/>
    <w:rsid w:val="00D07FBE"/>
    <w:rsid w:val="00D11C98"/>
    <w:rsid w:val="00D11F82"/>
    <w:rsid w:val="00D13797"/>
    <w:rsid w:val="00D13ADC"/>
    <w:rsid w:val="00D13DB5"/>
    <w:rsid w:val="00D14D49"/>
    <w:rsid w:val="00D15BD8"/>
    <w:rsid w:val="00D16C85"/>
    <w:rsid w:val="00D1798C"/>
    <w:rsid w:val="00D22507"/>
    <w:rsid w:val="00D2410F"/>
    <w:rsid w:val="00D24324"/>
    <w:rsid w:val="00D247C5"/>
    <w:rsid w:val="00D24EE6"/>
    <w:rsid w:val="00D25F4E"/>
    <w:rsid w:val="00D27239"/>
    <w:rsid w:val="00D273D2"/>
    <w:rsid w:val="00D279D5"/>
    <w:rsid w:val="00D27A6E"/>
    <w:rsid w:val="00D30006"/>
    <w:rsid w:val="00D311AC"/>
    <w:rsid w:val="00D31396"/>
    <w:rsid w:val="00D3176C"/>
    <w:rsid w:val="00D3397F"/>
    <w:rsid w:val="00D35E26"/>
    <w:rsid w:val="00D375DF"/>
    <w:rsid w:val="00D417C0"/>
    <w:rsid w:val="00D41D7F"/>
    <w:rsid w:val="00D42905"/>
    <w:rsid w:val="00D44A27"/>
    <w:rsid w:val="00D44D22"/>
    <w:rsid w:val="00D45095"/>
    <w:rsid w:val="00D45A6B"/>
    <w:rsid w:val="00D5008A"/>
    <w:rsid w:val="00D53989"/>
    <w:rsid w:val="00D56842"/>
    <w:rsid w:val="00D6065A"/>
    <w:rsid w:val="00D62505"/>
    <w:rsid w:val="00D62B73"/>
    <w:rsid w:val="00D63459"/>
    <w:rsid w:val="00D640B7"/>
    <w:rsid w:val="00D64109"/>
    <w:rsid w:val="00D64859"/>
    <w:rsid w:val="00D65352"/>
    <w:rsid w:val="00D7069D"/>
    <w:rsid w:val="00D717C5"/>
    <w:rsid w:val="00D71B95"/>
    <w:rsid w:val="00D72065"/>
    <w:rsid w:val="00D72E8E"/>
    <w:rsid w:val="00D73A56"/>
    <w:rsid w:val="00D75AB5"/>
    <w:rsid w:val="00D76E08"/>
    <w:rsid w:val="00D8016B"/>
    <w:rsid w:val="00D80EE8"/>
    <w:rsid w:val="00D828CC"/>
    <w:rsid w:val="00D829B9"/>
    <w:rsid w:val="00D839A2"/>
    <w:rsid w:val="00D83C4F"/>
    <w:rsid w:val="00D841D3"/>
    <w:rsid w:val="00D85D73"/>
    <w:rsid w:val="00D86544"/>
    <w:rsid w:val="00D86ABC"/>
    <w:rsid w:val="00D875A7"/>
    <w:rsid w:val="00D92770"/>
    <w:rsid w:val="00D936DC"/>
    <w:rsid w:val="00D94CF7"/>
    <w:rsid w:val="00D95306"/>
    <w:rsid w:val="00D96F71"/>
    <w:rsid w:val="00D978E5"/>
    <w:rsid w:val="00DA17D9"/>
    <w:rsid w:val="00DA2187"/>
    <w:rsid w:val="00DA2EC1"/>
    <w:rsid w:val="00DA4168"/>
    <w:rsid w:val="00DA56CF"/>
    <w:rsid w:val="00DA6244"/>
    <w:rsid w:val="00DA6C7E"/>
    <w:rsid w:val="00DB0066"/>
    <w:rsid w:val="00DB01F9"/>
    <w:rsid w:val="00DB0B02"/>
    <w:rsid w:val="00DB4FCE"/>
    <w:rsid w:val="00DB500B"/>
    <w:rsid w:val="00DB62C3"/>
    <w:rsid w:val="00DB7B57"/>
    <w:rsid w:val="00DC1781"/>
    <w:rsid w:val="00DC1BBD"/>
    <w:rsid w:val="00DC3A17"/>
    <w:rsid w:val="00DC4546"/>
    <w:rsid w:val="00DC4894"/>
    <w:rsid w:val="00DC4AC6"/>
    <w:rsid w:val="00DC6E47"/>
    <w:rsid w:val="00DD0763"/>
    <w:rsid w:val="00DD08DA"/>
    <w:rsid w:val="00DD153A"/>
    <w:rsid w:val="00DD237D"/>
    <w:rsid w:val="00DD26B2"/>
    <w:rsid w:val="00DD36DC"/>
    <w:rsid w:val="00DD43B7"/>
    <w:rsid w:val="00DD4CEA"/>
    <w:rsid w:val="00DD4DC7"/>
    <w:rsid w:val="00DD4F17"/>
    <w:rsid w:val="00DD6120"/>
    <w:rsid w:val="00DD637C"/>
    <w:rsid w:val="00DD6E5B"/>
    <w:rsid w:val="00DD6FB5"/>
    <w:rsid w:val="00DD7F73"/>
    <w:rsid w:val="00DE0600"/>
    <w:rsid w:val="00DE0BC1"/>
    <w:rsid w:val="00DE12C5"/>
    <w:rsid w:val="00DE13A6"/>
    <w:rsid w:val="00DE314E"/>
    <w:rsid w:val="00DE4EE6"/>
    <w:rsid w:val="00DE731A"/>
    <w:rsid w:val="00DE77FB"/>
    <w:rsid w:val="00DE7D42"/>
    <w:rsid w:val="00DF0BA2"/>
    <w:rsid w:val="00DF2EE7"/>
    <w:rsid w:val="00DF6A48"/>
    <w:rsid w:val="00DF7E57"/>
    <w:rsid w:val="00DF7F6B"/>
    <w:rsid w:val="00E01996"/>
    <w:rsid w:val="00E01A8B"/>
    <w:rsid w:val="00E02279"/>
    <w:rsid w:val="00E029F0"/>
    <w:rsid w:val="00E03BAF"/>
    <w:rsid w:val="00E1232F"/>
    <w:rsid w:val="00E130D3"/>
    <w:rsid w:val="00E14AA0"/>
    <w:rsid w:val="00E164F8"/>
    <w:rsid w:val="00E16BE8"/>
    <w:rsid w:val="00E17B8F"/>
    <w:rsid w:val="00E20A95"/>
    <w:rsid w:val="00E20D2F"/>
    <w:rsid w:val="00E215AA"/>
    <w:rsid w:val="00E22A00"/>
    <w:rsid w:val="00E248C3"/>
    <w:rsid w:val="00E249E1"/>
    <w:rsid w:val="00E24F2A"/>
    <w:rsid w:val="00E25420"/>
    <w:rsid w:val="00E25E89"/>
    <w:rsid w:val="00E26992"/>
    <w:rsid w:val="00E27C19"/>
    <w:rsid w:val="00E30908"/>
    <w:rsid w:val="00E30A23"/>
    <w:rsid w:val="00E315EE"/>
    <w:rsid w:val="00E36278"/>
    <w:rsid w:val="00E3650A"/>
    <w:rsid w:val="00E36CCE"/>
    <w:rsid w:val="00E41E3C"/>
    <w:rsid w:val="00E42190"/>
    <w:rsid w:val="00E43896"/>
    <w:rsid w:val="00E43B93"/>
    <w:rsid w:val="00E4562A"/>
    <w:rsid w:val="00E45FC1"/>
    <w:rsid w:val="00E46031"/>
    <w:rsid w:val="00E50295"/>
    <w:rsid w:val="00E52FB5"/>
    <w:rsid w:val="00E53506"/>
    <w:rsid w:val="00E53AE7"/>
    <w:rsid w:val="00E5410F"/>
    <w:rsid w:val="00E5739D"/>
    <w:rsid w:val="00E601FC"/>
    <w:rsid w:val="00E61201"/>
    <w:rsid w:val="00E616BB"/>
    <w:rsid w:val="00E61A66"/>
    <w:rsid w:val="00E643AD"/>
    <w:rsid w:val="00E646CC"/>
    <w:rsid w:val="00E64FC8"/>
    <w:rsid w:val="00E65F51"/>
    <w:rsid w:val="00E66FA0"/>
    <w:rsid w:val="00E7048E"/>
    <w:rsid w:val="00E71E78"/>
    <w:rsid w:val="00E803F5"/>
    <w:rsid w:val="00E81465"/>
    <w:rsid w:val="00E81963"/>
    <w:rsid w:val="00E83E70"/>
    <w:rsid w:val="00E84D0C"/>
    <w:rsid w:val="00E863D0"/>
    <w:rsid w:val="00E86C56"/>
    <w:rsid w:val="00E86E4F"/>
    <w:rsid w:val="00E87A8E"/>
    <w:rsid w:val="00E902B3"/>
    <w:rsid w:val="00E90995"/>
    <w:rsid w:val="00E91E1D"/>
    <w:rsid w:val="00E91EC5"/>
    <w:rsid w:val="00E922FB"/>
    <w:rsid w:val="00E93546"/>
    <w:rsid w:val="00E94D61"/>
    <w:rsid w:val="00E96837"/>
    <w:rsid w:val="00E96B25"/>
    <w:rsid w:val="00E96FB8"/>
    <w:rsid w:val="00E9736C"/>
    <w:rsid w:val="00EA1845"/>
    <w:rsid w:val="00EA1A01"/>
    <w:rsid w:val="00EA1BC2"/>
    <w:rsid w:val="00EA36D3"/>
    <w:rsid w:val="00EA4313"/>
    <w:rsid w:val="00EA501F"/>
    <w:rsid w:val="00EA67A9"/>
    <w:rsid w:val="00EA719C"/>
    <w:rsid w:val="00EB0BF8"/>
    <w:rsid w:val="00EB28B9"/>
    <w:rsid w:val="00EB2C90"/>
    <w:rsid w:val="00EB3DD7"/>
    <w:rsid w:val="00EB41B0"/>
    <w:rsid w:val="00EB4328"/>
    <w:rsid w:val="00EB49E8"/>
    <w:rsid w:val="00EB5FCD"/>
    <w:rsid w:val="00EB6713"/>
    <w:rsid w:val="00EB70B4"/>
    <w:rsid w:val="00EB71E4"/>
    <w:rsid w:val="00EC0EC7"/>
    <w:rsid w:val="00EC1C9B"/>
    <w:rsid w:val="00EC22D9"/>
    <w:rsid w:val="00EC61EA"/>
    <w:rsid w:val="00EC62F7"/>
    <w:rsid w:val="00EC69F7"/>
    <w:rsid w:val="00EC7EF0"/>
    <w:rsid w:val="00ED0428"/>
    <w:rsid w:val="00ED19C7"/>
    <w:rsid w:val="00ED1BBB"/>
    <w:rsid w:val="00ED34AF"/>
    <w:rsid w:val="00ED3EFE"/>
    <w:rsid w:val="00ED456A"/>
    <w:rsid w:val="00ED4972"/>
    <w:rsid w:val="00ED5603"/>
    <w:rsid w:val="00ED63B2"/>
    <w:rsid w:val="00ED73D1"/>
    <w:rsid w:val="00ED7F07"/>
    <w:rsid w:val="00EE2B08"/>
    <w:rsid w:val="00EE3F2B"/>
    <w:rsid w:val="00EE569C"/>
    <w:rsid w:val="00EE6265"/>
    <w:rsid w:val="00EF14DE"/>
    <w:rsid w:val="00EF1564"/>
    <w:rsid w:val="00EF35A8"/>
    <w:rsid w:val="00EF4435"/>
    <w:rsid w:val="00EF69DF"/>
    <w:rsid w:val="00EF7A7F"/>
    <w:rsid w:val="00F03889"/>
    <w:rsid w:val="00F04354"/>
    <w:rsid w:val="00F06E71"/>
    <w:rsid w:val="00F076C4"/>
    <w:rsid w:val="00F1291E"/>
    <w:rsid w:val="00F12A1E"/>
    <w:rsid w:val="00F1379C"/>
    <w:rsid w:val="00F14A09"/>
    <w:rsid w:val="00F14A4E"/>
    <w:rsid w:val="00F15A20"/>
    <w:rsid w:val="00F16073"/>
    <w:rsid w:val="00F16F9E"/>
    <w:rsid w:val="00F203E4"/>
    <w:rsid w:val="00F20C33"/>
    <w:rsid w:val="00F210E6"/>
    <w:rsid w:val="00F216A5"/>
    <w:rsid w:val="00F21DD9"/>
    <w:rsid w:val="00F21F38"/>
    <w:rsid w:val="00F22BDB"/>
    <w:rsid w:val="00F238A4"/>
    <w:rsid w:val="00F23FB5"/>
    <w:rsid w:val="00F2509A"/>
    <w:rsid w:val="00F25B8F"/>
    <w:rsid w:val="00F2719D"/>
    <w:rsid w:val="00F3052B"/>
    <w:rsid w:val="00F315BD"/>
    <w:rsid w:val="00F31B3D"/>
    <w:rsid w:val="00F320F9"/>
    <w:rsid w:val="00F326AB"/>
    <w:rsid w:val="00F33242"/>
    <w:rsid w:val="00F34356"/>
    <w:rsid w:val="00F34E53"/>
    <w:rsid w:val="00F36881"/>
    <w:rsid w:val="00F37377"/>
    <w:rsid w:val="00F40B3C"/>
    <w:rsid w:val="00F416F1"/>
    <w:rsid w:val="00F41F8B"/>
    <w:rsid w:val="00F42FB2"/>
    <w:rsid w:val="00F46AB4"/>
    <w:rsid w:val="00F50139"/>
    <w:rsid w:val="00F54475"/>
    <w:rsid w:val="00F54621"/>
    <w:rsid w:val="00F556BE"/>
    <w:rsid w:val="00F55E77"/>
    <w:rsid w:val="00F55E79"/>
    <w:rsid w:val="00F565D7"/>
    <w:rsid w:val="00F56B8D"/>
    <w:rsid w:val="00F56F30"/>
    <w:rsid w:val="00F57457"/>
    <w:rsid w:val="00F60995"/>
    <w:rsid w:val="00F61E7C"/>
    <w:rsid w:val="00F654BB"/>
    <w:rsid w:val="00F655CE"/>
    <w:rsid w:val="00F668BC"/>
    <w:rsid w:val="00F6796D"/>
    <w:rsid w:val="00F67E24"/>
    <w:rsid w:val="00F708D9"/>
    <w:rsid w:val="00F7194C"/>
    <w:rsid w:val="00F72F70"/>
    <w:rsid w:val="00F731E0"/>
    <w:rsid w:val="00F7332B"/>
    <w:rsid w:val="00F7388E"/>
    <w:rsid w:val="00F740C0"/>
    <w:rsid w:val="00F74508"/>
    <w:rsid w:val="00F74A16"/>
    <w:rsid w:val="00F754A5"/>
    <w:rsid w:val="00F75B00"/>
    <w:rsid w:val="00F7750F"/>
    <w:rsid w:val="00F80DA6"/>
    <w:rsid w:val="00F87384"/>
    <w:rsid w:val="00F87703"/>
    <w:rsid w:val="00F90239"/>
    <w:rsid w:val="00F910A7"/>
    <w:rsid w:val="00F930AB"/>
    <w:rsid w:val="00F93E99"/>
    <w:rsid w:val="00F93FA8"/>
    <w:rsid w:val="00F967F9"/>
    <w:rsid w:val="00F97EA0"/>
    <w:rsid w:val="00FA05A4"/>
    <w:rsid w:val="00FA07F0"/>
    <w:rsid w:val="00FA1BF1"/>
    <w:rsid w:val="00FA2D76"/>
    <w:rsid w:val="00FA2F3A"/>
    <w:rsid w:val="00FA362E"/>
    <w:rsid w:val="00FA48B3"/>
    <w:rsid w:val="00FA4A7B"/>
    <w:rsid w:val="00FA4F1A"/>
    <w:rsid w:val="00FA518C"/>
    <w:rsid w:val="00FA565A"/>
    <w:rsid w:val="00FA62D8"/>
    <w:rsid w:val="00FA7F4D"/>
    <w:rsid w:val="00FB0027"/>
    <w:rsid w:val="00FB03E5"/>
    <w:rsid w:val="00FB14F7"/>
    <w:rsid w:val="00FB28C3"/>
    <w:rsid w:val="00FB3D6C"/>
    <w:rsid w:val="00FB466C"/>
    <w:rsid w:val="00FB4712"/>
    <w:rsid w:val="00FB48D6"/>
    <w:rsid w:val="00FB5CD9"/>
    <w:rsid w:val="00FB6933"/>
    <w:rsid w:val="00FC10CB"/>
    <w:rsid w:val="00FC13DF"/>
    <w:rsid w:val="00FC19E9"/>
    <w:rsid w:val="00FC3D66"/>
    <w:rsid w:val="00FC588A"/>
    <w:rsid w:val="00FC6626"/>
    <w:rsid w:val="00FC77AA"/>
    <w:rsid w:val="00FD147C"/>
    <w:rsid w:val="00FD2C26"/>
    <w:rsid w:val="00FD3D1D"/>
    <w:rsid w:val="00FD5E90"/>
    <w:rsid w:val="00FD6578"/>
    <w:rsid w:val="00FD7BFB"/>
    <w:rsid w:val="00FD7CED"/>
    <w:rsid w:val="00FE04C0"/>
    <w:rsid w:val="00FE176D"/>
    <w:rsid w:val="00FE21C1"/>
    <w:rsid w:val="00FE2957"/>
    <w:rsid w:val="00FE3B60"/>
    <w:rsid w:val="00FE4074"/>
    <w:rsid w:val="00FE5BF0"/>
    <w:rsid w:val="00FE7B47"/>
    <w:rsid w:val="00FE7B75"/>
    <w:rsid w:val="00FF0E81"/>
    <w:rsid w:val="00FF1771"/>
    <w:rsid w:val="00FF2492"/>
    <w:rsid w:val="00FF264D"/>
    <w:rsid w:val="00FF43F0"/>
    <w:rsid w:val="00FF5E95"/>
    <w:rsid w:val="00FF70AE"/>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FAA25-C4C0-4D22-AD0E-AEA25F67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10059</TotalTime>
  <Pages>51</Pages>
  <Words>12272</Words>
  <Characters>67498</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859</cp:revision>
  <cp:lastPrinted>2019-02-28T01:16:00Z</cp:lastPrinted>
  <dcterms:created xsi:type="dcterms:W3CDTF">2017-07-11T15:01:00Z</dcterms:created>
  <dcterms:modified xsi:type="dcterms:W3CDTF">2019-03-14T17:18:00Z</dcterms:modified>
</cp:coreProperties>
</file>